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DD2BF" w14:textId="77777777" w:rsidR="00CB59FB" w:rsidRDefault="006218FD" w:rsidP="00CB59FB">
      <w:pPr>
        <w:pStyle w:val="Nzevspolenosti"/>
        <w:framePr w:wrap="notBeside" w:hAnchor="page" w:x="1306" w:y="931"/>
        <w:rPr>
          <w:sz w:val="18"/>
        </w:rPr>
      </w:pPr>
      <w:r w:rsidRPr="00CB59FB">
        <w:rPr>
          <w:sz w:val="18"/>
        </w:rPr>
        <w:t xml:space="preserve">Základní umělecká škola, Jablunkov, </w:t>
      </w:r>
    </w:p>
    <w:p w14:paraId="4F7ACD6A" w14:textId="77777777" w:rsidR="005C2248" w:rsidRPr="00CB59FB" w:rsidRDefault="006218FD" w:rsidP="00CB59FB">
      <w:pPr>
        <w:pStyle w:val="Nzevspolenosti"/>
        <w:framePr w:wrap="notBeside" w:hAnchor="page" w:x="1306" w:y="931"/>
        <w:rPr>
          <w:sz w:val="18"/>
        </w:rPr>
      </w:pPr>
      <w:r w:rsidRPr="00CB59FB">
        <w:rPr>
          <w:sz w:val="18"/>
        </w:rPr>
        <w:t>příspěvková organizace</w:t>
      </w:r>
    </w:p>
    <w:p w14:paraId="35274828" w14:textId="77777777" w:rsidR="006218FD" w:rsidRPr="00B90950" w:rsidRDefault="00F03E34">
      <w:pPr>
        <w:pStyle w:val="Nadpistitulnstrnky"/>
        <w:rPr>
          <w:color w:val="2F5496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-446405</wp:posOffset>
            </wp:positionV>
            <wp:extent cx="1242060" cy="538226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3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9FB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-436880</wp:posOffset>
            </wp:positionV>
            <wp:extent cx="760095" cy="438150"/>
            <wp:effectExtent l="0" t="0" r="0" b="0"/>
            <wp:wrapNone/>
            <wp:docPr id="5" name="obrázek 5" descr="C:\Users\ZUSJ-NTB03\Desktop\ředitel\Tiskopisy\logo zu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SJ-NTB03\Desktop\ředitel\Tiskopisy\logo zuš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E88B" w14:textId="77777777" w:rsidR="005C2248" w:rsidRPr="006A2D13" w:rsidRDefault="006A2D13" w:rsidP="00B90950">
      <w:pPr>
        <w:pStyle w:val="Nadpistitulnstrnky"/>
        <w:pBdr>
          <w:top w:val="single" w:sz="8" w:space="6" w:color="2F5496"/>
          <w:bottom w:val="single" w:sz="8" w:space="1" w:color="2F5496"/>
        </w:pBdr>
        <w:rPr>
          <w:color w:val="2F5496"/>
          <w:sz w:val="28"/>
          <w:szCs w:val="28"/>
        </w:rPr>
      </w:pPr>
      <w:r w:rsidRPr="006A2D13">
        <w:rPr>
          <w:color w:val="2F5496"/>
          <w:sz w:val="28"/>
          <w:szCs w:val="28"/>
        </w:rPr>
        <w:t>Organizační řád</w:t>
      </w:r>
    </w:p>
    <w:p w14:paraId="2FB4BF57" w14:textId="77777777" w:rsidR="00B90950" w:rsidRPr="006A2D13" w:rsidRDefault="00B90950" w:rsidP="00316DD1">
      <w:pPr>
        <w:pStyle w:val="Zkladntext"/>
        <w:rPr>
          <w:sz w:val="28"/>
          <w:szCs w:val="28"/>
          <w:lang w:bidi="cs-CZ"/>
        </w:rPr>
        <w:sectPr w:rsidR="00B90950" w:rsidRPr="006A2D13" w:rsidSect="005C224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800" w:bottom="1440" w:left="1800" w:header="960" w:footer="965" w:gutter="0"/>
          <w:pgNumType w:start="1"/>
          <w:cols w:space="720"/>
          <w:titlePg/>
          <w:docGrid w:linePitch="360"/>
        </w:sectPr>
      </w:pPr>
    </w:p>
    <w:p w14:paraId="441D392F" w14:textId="77777777" w:rsidR="00B90950" w:rsidRDefault="00B90950" w:rsidP="00316DD1">
      <w:pPr>
        <w:pStyle w:val="Zkladntext"/>
      </w:pPr>
    </w:p>
    <w:p w14:paraId="30278BFA" w14:textId="77777777" w:rsidR="006A2D13" w:rsidRPr="006A2D13" w:rsidRDefault="006A2D13" w:rsidP="006A2D13">
      <w:r w:rsidRPr="006A2D13">
        <w:t xml:space="preserve">Na základě ustanovení § 305 odst. 1 zákona č. 262/2006 Sb. zákoníku práce v platném znění vydávám jako statutární orgán školy tento vnitřní předpis s přihlédnutím k místním provozním podmínkám školy. </w:t>
      </w:r>
    </w:p>
    <w:p w14:paraId="7831CFBB" w14:textId="77777777" w:rsidR="006A2D13" w:rsidRPr="006A2D13" w:rsidRDefault="006A2D13" w:rsidP="006A2D13">
      <w:pPr>
        <w:rPr>
          <w:b/>
          <w:sz w:val="24"/>
        </w:rPr>
      </w:pPr>
    </w:p>
    <w:p w14:paraId="29FB37F0" w14:textId="77777777" w:rsidR="006A2D13" w:rsidRPr="006A2D13" w:rsidRDefault="006A2D13" w:rsidP="006A2D13">
      <w:pPr>
        <w:pStyle w:val="Nadpis2"/>
      </w:pPr>
      <w:r w:rsidRPr="006A2D13">
        <w:t xml:space="preserve">Úvodní ustanovení  </w:t>
      </w:r>
    </w:p>
    <w:p w14:paraId="259DC788" w14:textId="77777777" w:rsidR="006A2D13" w:rsidRPr="006A2D13" w:rsidRDefault="006A2D13" w:rsidP="006A2D13"/>
    <w:p w14:paraId="30FC81FA" w14:textId="77777777" w:rsidR="006A2D13" w:rsidRPr="006A2D13" w:rsidRDefault="006A2D13" w:rsidP="006A2D13">
      <w:r w:rsidRPr="006A2D13">
        <w:t>1.   Organizační řád Základní umělecké školy Jablunkov upravuje organizační strukturu a řízení, formy a metody práce školy, práva a povinnosti všech pracovníků školy.</w:t>
      </w:r>
    </w:p>
    <w:p w14:paraId="621317EE" w14:textId="77777777" w:rsidR="006A2D13" w:rsidRPr="006A2D13" w:rsidRDefault="006A2D13" w:rsidP="006A2D13">
      <w:r w:rsidRPr="006A2D13">
        <w:t>2.   Organizační řád je základní normou školy jako organizace ve smyslu Zákoníku práce.</w:t>
      </w:r>
    </w:p>
    <w:p w14:paraId="1189E393" w14:textId="77777777" w:rsidR="006A2D13" w:rsidRPr="006A2D13" w:rsidRDefault="006A2D13" w:rsidP="006A2D13">
      <w:r w:rsidRPr="006A2D13">
        <w:t xml:space="preserve">3.   Organizační řád školy zabezpečuje realizaci především školského zákona č. 561/2004  Sb., v platném znění a jeho prováděcích předpisů.   </w:t>
      </w:r>
    </w:p>
    <w:p w14:paraId="71EC3745" w14:textId="77777777" w:rsidR="006A2D13" w:rsidRPr="006A2D13" w:rsidRDefault="006A2D13" w:rsidP="006A2D13">
      <w:r w:rsidRPr="006A2D13">
        <w:t xml:space="preserve">4.   Organizace vyučovacího a výchovného procesu se řídí platnými školskými předpisy a vnitřními předpisy školy.    </w:t>
      </w:r>
    </w:p>
    <w:p w14:paraId="0E114D1A" w14:textId="77777777" w:rsidR="006A2D13" w:rsidRPr="006A2D13" w:rsidRDefault="006A2D13" w:rsidP="006A2D13">
      <w:r w:rsidRPr="006A2D13">
        <w:t>5. Organizační řád je závazný pro všechny zaměstnance školy.</w:t>
      </w:r>
    </w:p>
    <w:p w14:paraId="48C79BD0" w14:textId="77777777" w:rsidR="006A2D13" w:rsidRPr="006A2D13" w:rsidRDefault="006A2D13" w:rsidP="006A2D13"/>
    <w:p w14:paraId="2CB14B56" w14:textId="77777777" w:rsidR="006A2D13" w:rsidRPr="006A2D13" w:rsidRDefault="006A2D13" w:rsidP="006A2D13">
      <w:pPr>
        <w:rPr>
          <w:sz w:val="24"/>
        </w:rPr>
      </w:pPr>
    </w:p>
    <w:p w14:paraId="28A3F4BD" w14:textId="77777777" w:rsidR="006A2D13" w:rsidRPr="006A2D13" w:rsidRDefault="006A2D13" w:rsidP="006A2D13">
      <w:pPr>
        <w:pStyle w:val="Nadpis2"/>
      </w:pPr>
      <w:r w:rsidRPr="006A2D13">
        <w:t>I. Základní informace</w:t>
      </w:r>
    </w:p>
    <w:p w14:paraId="34F0CFFA" w14:textId="77777777" w:rsidR="006A2D13" w:rsidRPr="006A2D13" w:rsidRDefault="006A2D13" w:rsidP="006A2D13">
      <w:pPr>
        <w:rPr>
          <w:b/>
          <w:sz w:val="24"/>
        </w:rPr>
      </w:pPr>
    </w:p>
    <w:p w14:paraId="15677114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Škola: Základní umělecká škola</w:t>
      </w:r>
    </w:p>
    <w:p w14:paraId="3C69DC24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Adresa: Bukovecká 479, 739 91 Jablunkov</w:t>
      </w:r>
    </w:p>
    <w:p w14:paraId="442F1CAE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Zřizovatel: Moravskoslezský kraj</w:t>
      </w:r>
    </w:p>
    <w:p w14:paraId="5E6C239D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Zřizovací listina ze dne: ze dne 13. prosince 2001</w:t>
      </w:r>
    </w:p>
    <w:p w14:paraId="759F2728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Statutární orgán: ředitel – MgA. Ondřej Bazgier, DiS.</w:t>
      </w:r>
    </w:p>
    <w:p w14:paraId="75AE23A9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 xml:space="preserve">Právní forma: Příspěvková organizace </w:t>
      </w:r>
    </w:p>
    <w:p w14:paraId="349B0D98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IČO: 64 120 392</w:t>
      </w:r>
    </w:p>
    <w:p w14:paraId="3B655C28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IZO: 102 108 056</w:t>
      </w:r>
    </w:p>
    <w:p w14:paraId="3A8D3F80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Identifikátor zařízení: 600 003 914</w:t>
      </w:r>
    </w:p>
    <w:p w14:paraId="57C9EA97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Zařazení do sítě škol: 30. května 1996</w:t>
      </w:r>
    </w:p>
    <w:p w14:paraId="78397B91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Změna zařazení: 1. září 1998, 1. září 2002, 19. dubna 2006; 11. října 2016</w:t>
      </w:r>
    </w:p>
    <w:p w14:paraId="50466C46" w14:textId="77777777" w:rsidR="006A2D13" w:rsidRPr="006A2D13" w:rsidRDefault="006A2D13" w:rsidP="006A2D13">
      <w:pPr>
        <w:rPr>
          <w:sz w:val="24"/>
        </w:rPr>
      </w:pPr>
    </w:p>
    <w:p w14:paraId="38B4AA59" w14:textId="77777777" w:rsidR="006A2D13" w:rsidRPr="006A2D13" w:rsidRDefault="006A2D13" w:rsidP="006A2D13">
      <w:r w:rsidRPr="006A2D13">
        <w:t>Zaměstnanci školy jsou zejména povinni:</w:t>
      </w:r>
    </w:p>
    <w:p w14:paraId="05F7E7E9" w14:textId="77777777" w:rsidR="006A2D13" w:rsidRPr="006A2D13" w:rsidRDefault="006A2D13" w:rsidP="006A2D13">
      <w:r w:rsidRPr="006A2D13">
        <w:t>řídit se při výkonu práce obecně závaznými právními předpisy a pracovním řádem pro zaměstnance škol a školských zařízení, vydaným Ministerstvem školství, mládeže a tělovýchovy České republiky,</w:t>
      </w:r>
    </w:p>
    <w:p w14:paraId="12888561" w14:textId="77777777" w:rsidR="006A2D13" w:rsidRPr="006A2D13" w:rsidRDefault="006A2D13" w:rsidP="006A2D13">
      <w:r w:rsidRPr="006A2D13">
        <w:t>dodržovat pracovní kázeň a plně využívat pracovní dobu,</w:t>
      </w:r>
    </w:p>
    <w:p w14:paraId="1A718267" w14:textId="77777777" w:rsidR="006A2D13" w:rsidRPr="006A2D13" w:rsidRDefault="006A2D13" w:rsidP="006A2D13">
      <w:r w:rsidRPr="006A2D13">
        <w:t>dodržovat zásady bezpečnosti práce a ochrany zdraví při práci</w:t>
      </w:r>
    </w:p>
    <w:p w14:paraId="0FA46AAF" w14:textId="77777777" w:rsidR="006A2D13" w:rsidRPr="006A2D13" w:rsidRDefault="006A2D13" w:rsidP="006A2D13">
      <w:r w:rsidRPr="006A2D13">
        <w:t>chránit majetek školy a řádně zacházet se svěřeným inventářem</w:t>
      </w:r>
    </w:p>
    <w:p w14:paraId="319D7712" w14:textId="77777777" w:rsidR="006A2D13" w:rsidRPr="006A2D13" w:rsidRDefault="006A2D13" w:rsidP="006A2D13">
      <w:r w:rsidRPr="006A2D13">
        <w:t>řídit se vnitřními předpisy školy</w:t>
      </w:r>
    </w:p>
    <w:p w14:paraId="00EDA990" w14:textId="77777777" w:rsidR="006A2D13" w:rsidRPr="006A2D13" w:rsidRDefault="006A2D13" w:rsidP="006A2D13">
      <w:r w:rsidRPr="006A2D13">
        <w:lastRenderedPageBreak/>
        <w:t>plnit pokyny ředitele</w:t>
      </w:r>
      <w:r w:rsidR="00A11712">
        <w:t>, zástupce ředitele</w:t>
      </w:r>
      <w:r w:rsidRPr="006A2D13">
        <w:t xml:space="preserve"> nebo jím pověřeného pracovníka</w:t>
      </w:r>
    </w:p>
    <w:p w14:paraId="388E9962" w14:textId="77777777" w:rsidR="006A2D13" w:rsidRPr="006A2D13" w:rsidRDefault="006A2D13" w:rsidP="006A2D13"/>
    <w:p w14:paraId="519F148D" w14:textId="77777777" w:rsidR="006A2D13" w:rsidRPr="006A2D13" w:rsidRDefault="006A2D13" w:rsidP="006A2D13">
      <w:r w:rsidRPr="006A2D13">
        <w:t>Zaměstnanci jsou zejména oprávněni:</w:t>
      </w:r>
    </w:p>
    <w:p w14:paraId="5EE44342" w14:textId="77777777" w:rsidR="006A2D13" w:rsidRPr="006A2D13" w:rsidRDefault="006A2D13" w:rsidP="006A2D13">
      <w:r w:rsidRPr="006A2D13">
        <w:t>využívat práva na informace, obdržet za vykonanou práci mzdu podle platných předpisů a ujednání</w:t>
      </w:r>
    </w:p>
    <w:p w14:paraId="75F5133D" w14:textId="77777777" w:rsidR="006A2D13" w:rsidRPr="006A2D13" w:rsidRDefault="006A2D13" w:rsidP="006A2D13">
      <w:pPr>
        <w:rPr>
          <w:sz w:val="24"/>
        </w:rPr>
      </w:pPr>
    </w:p>
    <w:p w14:paraId="55F00A50" w14:textId="77777777" w:rsidR="006A2D13" w:rsidRPr="006A2D13" w:rsidRDefault="006A2D13" w:rsidP="006A2D13">
      <w:pPr>
        <w:pStyle w:val="Nadpis2"/>
      </w:pPr>
      <w:r w:rsidRPr="006A2D13">
        <w:t>II. Předmět hlavní činností</w:t>
      </w:r>
    </w:p>
    <w:p w14:paraId="74C88257" w14:textId="77777777" w:rsidR="006A2D13" w:rsidRPr="006A2D13" w:rsidRDefault="006A2D13" w:rsidP="006A2D13">
      <w:pPr>
        <w:rPr>
          <w:b/>
          <w:sz w:val="24"/>
        </w:rPr>
      </w:pPr>
    </w:p>
    <w:p w14:paraId="4B3D374B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Posláním školy je poskytovat základy odborného vzdělání v hudebním a výtvarném oboru. Vzdělávací koncepce vychází ze školn</w:t>
      </w:r>
      <w:r>
        <w:rPr>
          <w:sz w:val="24"/>
        </w:rPr>
        <w:t>í</w:t>
      </w:r>
      <w:r w:rsidRPr="006A2D13">
        <w:rPr>
          <w:sz w:val="24"/>
        </w:rPr>
        <w:t>ho vzdělávacího programu</w:t>
      </w:r>
      <w:r>
        <w:rPr>
          <w:sz w:val="24"/>
        </w:rPr>
        <w:t>, který je v souladu s rámcovým vzdělávacím plánem pro základní umělecké vzdělávání.</w:t>
      </w:r>
    </w:p>
    <w:p w14:paraId="067F2379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Výuka probíhá ve dvou oborech.</w:t>
      </w:r>
    </w:p>
    <w:p w14:paraId="568089A9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Obor hudební</w:t>
      </w:r>
    </w:p>
    <w:p w14:paraId="1C2DF4C9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Obor výtvarný</w:t>
      </w:r>
    </w:p>
    <w:p w14:paraId="2A147513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>Výuka je realizovaná: výtvarný obor v ZUŠ Bukovecká 479</w:t>
      </w:r>
    </w:p>
    <w:p w14:paraId="6DDC1A43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ab/>
      </w:r>
      <w:r w:rsidRPr="006A2D13">
        <w:rPr>
          <w:sz w:val="24"/>
        </w:rPr>
        <w:tab/>
      </w:r>
      <w:r w:rsidRPr="006A2D13">
        <w:rPr>
          <w:sz w:val="24"/>
        </w:rPr>
        <w:tab/>
        <w:t>hudební obor v ZUŠ  Bukovecká 479 a na odloučených pracovištích</w:t>
      </w:r>
    </w:p>
    <w:p w14:paraId="2FE87DAB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ab/>
      </w:r>
      <w:r w:rsidRPr="006A2D13">
        <w:rPr>
          <w:sz w:val="24"/>
        </w:rPr>
        <w:tab/>
      </w:r>
      <w:r w:rsidRPr="006A2D13">
        <w:rPr>
          <w:sz w:val="24"/>
        </w:rPr>
        <w:tab/>
      </w:r>
      <w:r w:rsidR="00981879">
        <w:rPr>
          <w:sz w:val="24"/>
        </w:rPr>
        <w:t>v Bukovci a Košařiskách</w:t>
      </w:r>
      <w:r w:rsidRPr="006A2D13">
        <w:rPr>
          <w:sz w:val="24"/>
        </w:rPr>
        <w:t>.</w:t>
      </w:r>
    </w:p>
    <w:p w14:paraId="0529D062" w14:textId="77777777" w:rsidR="006A2D13" w:rsidRPr="006A2D13" w:rsidRDefault="006A2D13" w:rsidP="006A2D13">
      <w:pPr>
        <w:rPr>
          <w:b/>
          <w:sz w:val="24"/>
        </w:rPr>
      </w:pPr>
      <w:r w:rsidRPr="006A2D13">
        <w:rPr>
          <w:sz w:val="24"/>
        </w:rPr>
        <w:t xml:space="preserve">Kontakt s rodiči je zajišťován prostřednictvím: </w:t>
      </w:r>
      <w:r w:rsidRPr="006A2D13">
        <w:rPr>
          <w:b/>
          <w:sz w:val="24"/>
        </w:rPr>
        <w:t>Spolek rodičů a přátel ZUŠ Jablunkov.</w:t>
      </w:r>
    </w:p>
    <w:p w14:paraId="302BE91D" w14:textId="77777777" w:rsidR="006A2D13" w:rsidRPr="006A2D13" w:rsidRDefault="006A2D13" w:rsidP="006A2D13">
      <w:pPr>
        <w:rPr>
          <w:sz w:val="24"/>
        </w:rPr>
      </w:pPr>
    </w:p>
    <w:p w14:paraId="1F9AC924" w14:textId="77777777" w:rsidR="006A2D13" w:rsidRPr="006A2D13" w:rsidRDefault="006A2D13" w:rsidP="006A2D13">
      <w:pPr>
        <w:pStyle w:val="Nadpis2"/>
      </w:pPr>
      <w:r w:rsidRPr="006A2D13">
        <w:t>III. Vnitřní organizační členění školy</w:t>
      </w:r>
    </w:p>
    <w:p w14:paraId="1023281F" w14:textId="77777777" w:rsidR="006A2D13" w:rsidRPr="006A2D13" w:rsidRDefault="006A2D13" w:rsidP="006A2D13">
      <w:pPr>
        <w:rPr>
          <w:b/>
          <w:sz w:val="24"/>
        </w:rPr>
      </w:pPr>
    </w:p>
    <w:p w14:paraId="2FC6F006" w14:textId="77777777" w:rsidR="006A2D13" w:rsidRDefault="006A2D13" w:rsidP="006A2D13">
      <w:pPr>
        <w:rPr>
          <w:sz w:val="24"/>
        </w:rPr>
      </w:pPr>
      <w:r w:rsidRPr="006A2D13">
        <w:rPr>
          <w:sz w:val="24"/>
        </w:rPr>
        <w:t>a/ Ředitel školy – statutární orgán</w:t>
      </w:r>
    </w:p>
    <w:p w14:paraId="7DF2E9F2" w14:textId="77777777" w:rsidR="00A11712" w:rsidRPr="006A2D13" w:rsidRDefault="00A11712" w:rsidP="006A2D13">
      <w:pPr>
        <w:rPr>
          <w:sz w:val="24"/>
        </w:rPr>
      </w:pPr>
      <w:r>
        <w:rPr>
          <w:sz w:val="24"/>
        </w:rPr>
        <w:t>b/ Zástupce ředitele</w:t>
      </w:r>
    </w:p>
    <w:p w14:paraId="6B05EBF6" w14:textId="77777777" w:rsidR="006A2D13" w:rsidRPr="006A2D13" w:rsidRDefault="00A11712" w:rsidP="006A2D13">
      <w:pPr>
        <w:rPr>
          <w:sz w:val="24"/>
        </w:rPr>
      </w:pPr>
      <w:r>
        <w:rPr>
          <w:sz w:val="24"/>
        </w:rPr>
        <w:t>c</w:t>
      </w:r>
      <w:r w:rsidR="006A2D13" w:rsidRPr="006A2D13">
        <w:rPr>
          <w:sz w:val="24"/>
        </w:rPr>
        <w:t xml:space="preserve">/ </w:t>
      </w:r>
      <w:r w:rsidR="006A2D13">
        <w:rPr>
          <w:sz w:val="24"/>
        </w:rPr>
        <w:t>Pověřený</w:t>
      </w:r>
      <w:r w:rsidR="006A2D13" w:rsidRPr="006A2D13">
        <w:rPr>
          <w:sz w:val="24"/>
        </w:rPr>
        <w:t xml:space="preserve"> zástupce statutárního orgánu</w:t>
      </w:r>
    </w:p>
    <w:p w14:paraId="5D3A30BB" w14:textId="77777777" w:rsidR="006A2D13" w:rsidRPr="006A2D13" w:rsidRDefault="00A11712" w:rsidP="006A2D13">
      <w:pPr>
        <w:rPr>
          <w:sz w:val="24"/>
        </w:rPr>
      </w:pPr>
      <w:r>
        <w:rPr>
          <w:sz w:val="24"/>
        </w:rPr>
        <w:t>d</w:t>
      </w:r>
      <w:r w:rsidR="006A2D13" w:rsidRPr="006A2D13">
        <w:rPr>
          <w:sz w:val="24"/>
        </w:rPr>
        <w:t xml:space="preserve">/ </w:t>
      </w:r>
      <w:r w:rsidR="00981879">
        <w:rPr>
          <w:sz w:val="24"/>
        </w:rPr>
        <w:t>G</w:t>
      </w:r>
      <w:r w:rsidR="006A2D13" w:rsidRPr="006A2D13">
        <w:rPr>
          <w:sz w:val="24"/>
        </w:rPr>
        <w:t>aranti vyučovacích předmětů</w:t>
      </w:r>
    </w:p>
    <w:p w14:paraId="1C6C5339" w14:textId="77777777" w:rsidR="006A2D13" w:rsidRPr="006A2D13" w:rsidRDefault="00A11712" w:rsidP="006A2D13">
      <w:pPr>
        <w:rPr>
          <w:sz w:val="24"/>
        </w:rPr>
      </w:pPr>
      <w:r>
        <w:rPr>
          <w:sz w:val="24"/>
        </w:rPr>
        <w:t>e</w:t>
      </w:r>
      <w:r w:rsidR="006A2D13" w:rsidRPr="006A2D13">
        <w:rPr>
          <w:sz w:val="24"/>
        </w:rPr>
        <w:t>/ Pedagogická rada</w:t>
      </w:r>
    </w:p>
    <w:p w14:paraId="02C16AA8" w14:textId="77777777" w:rsidR="006A2D13" w:rsidRPr="006A2D13" w:rsidRDefault="00A11712" w:rsidP="006A2D13">
      <w:pPr>
        <w:rPr>
          <w:sz w:val="24"/>
        </w:rPr>
      </w:pPr>
      <w:r>
        <w:rPr>
          <w:sz w:val="24"/>
        </w:rPr>
        <w:t>f</w:t>
      </w:r>
      <w:r w:rsidR="006A2D13" w:rsidRPr="006A2D13">
        <w:rPr>
          <w:sz w:val="24"/>
        </w:rPr>
        <w:t>/ Hospodářsko-správní úsek</w:t>
      </w:r>
    </w:p>
    <w:p w14:paraId="5125644E" w14:textId="77777777" w:rsidR="006A2D13" w:rsidRPr="006A2D13" w:rsidRDefault="00A11712" w:rsidP="006A2D13">
      <w:pPr>
        <w:rPr>
          <w:sz w:val="24"/>
        </w:rPr>
      </w:pPr>
      <w:r>
        <w:rPr>
          <w:sz w:val="24"/>
        </w:rPr>
        <w:t>g</w:t>
      </w:r>
      <w:r w:rsidR="006A2D13" w:rsidRPr="006A2D13">
        <w:rPr>
          <w:sz w:val="24"/>
        </w:rPr>
        <w:t>/ Provozní úsek</w:t>
      </w:r>
    </w:p>
    <w:p w14:paraId="2285E3CD" w14:textId="77777777" w:rsidR="006A2D13" w:rsidRPr="006A2D13" w:rsidRDefault="006A2D13" w:rsidP="006A2D13">
      <w:pPr>
        <w:rPr>
          <w:sz w:val="24"/>
        </w:rPr>
      </w:pPr>
    </w:p>
    <w:p w14:paraId="0580E354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 xml:space="preserve">Ad a/   </w:t>
      </w:r>
    </w:p>
    <w:p w14:paraId="3C9DB54E" w14:textId="77777777" w:rsidR="006A2D13" w:rsidRPr="006A2D13" w:rsidRDefault="006A2D13" w:rsidP="006A2D13">
      <w:pPr>
        <w:rPr>
          <w:sz w:val="24"/>
        </w:rPr>
      </w:pPr>
      <w:r w:rsidRPr="006A2D13">
        <w:rPr>
          <w:sz w:val="24"/>
        </w:rPr>
        <w:t xml:space="preserve">Ředitel </w:t>
      </w:r>
      <w:r w:rsidRPr="006A2D13">
        <w:t xml:space="preserve">– </w:t>
      </w:r>
      <w:r w:rsidRPr="006A2D13">
        <w:rPr>
          <w:sz w:val="24"/>
        </w:rPr>
        <w:t>vedoucí zaměs</w:t>
      </w:r>
      <w:r w:rsidR="00A11712">
        <w:rPr>
          <w:sz w:val="24"/>
        </w:rPr>
        <w:t>tnanec podle §124, odst. 3 ZP, 3</w:t>
      </w:r>
      <w:r w:rsidRPr="006A2D13">
        <w:rPr>
          <w:sz w:val="24"/>
        </w:rPr>
        <w:t>. stupeň řízení – statutární orgán,</w:t>
      </w:r>
    </w:p>
    <w:p w14:paraId="09413620" w14:textId="77777777" w:rsidR="006A2D13" w:rsidRPr="006A2D13" w:rsidRDefault="006A2D13" w:rsidP="006A2D13">
      <w:r w:rsidRPr="006A2D13">
        <w:t xml:space="preserve">-       </w:t>
      </w:r>
      <w:r w:rsidRPr="006A2D13">
        <w:tab/>
        <w:t>Kompetence statutárního orgánu jsou dány obecně závaznými právními předpisy a zřizovací listinou školy.</w:t>
      </w:r>
    </w:p>
    <w:p w14:paraId="25C6135D" w14:textId="77777777" w:rsidR="006A2D13" w:rsidRPr="006A2D13" w:rsidRDefault="006A2D13" w:rsidP="006A2D13"/>
    <w:p w14:paraId="3AE190EE" w14:textId="77777777" w:rsidR="00A11712" w:rsidRDefault="00A11712" w:rsidP="006A2D13">
      <w:r>
        <w:t>Ad b/</w:t>
      </w:r>
    </w:p>
    <w:p w14:paraId="7A81D280" w14:textId="77777777" w:rsidR="00A11712" w:rsidRDefault="00A11712" w:rsidP="006A2D13">
      <w:r>
        <w:t>Zástupce ředitele – vedoucí zaměstnanec pro pedagogické pracovníky podle § 124, odst. 3 ZP, 1. stupeň řízení</w:t>
      </w:r>
    </w:p>
    <w:p w14:paraId="617562BF" w14:textId="77777777" w:rsidR="00A11712" w:rsidRDefault="00A11712" w:rsidP="00A11712">
      <w:pPr>
        <w:pStyle w:val="Odstavecseseznamem"/>
        <w:numPr>
          <w:ilvl w:val="0"/>
          <w:numId w:val="10"/>
        </w:numPr>
        <w:jc w:val="both"/>
      </w:pPr>
      <w:r>
        <w:t>Zástupce ředitele má všechny kompetence mimo personalistiku (přijímání, nových zaměstnanců, rozvazování pracovních poměrů, odměňování zaměstnanců, přijímání opatření), šetření stížnosti – pokud není pověřen ředitelem.</w:t>
      </w:r>
    </w:p>
    <w:p w14:paraId="6F5A291A" w14:textId="77777777" w:rsidR="00A11712" w:rsidRDefault="00A11712" w:rsidP="00A11712">
      <w:pPr>
        <w:jc w:val="both"/>
      </w:pPr>
    </w:p>
    <w:p w14:paraId="70E7C3FA" w14:textId="77777777" w:rsidR="006A2D13" w:rsidRPr="006A2D13" w:rsidRDefault="006A2D13" w:rsidP="006A2D13">
      <w:r w:rsidRPr="006A2D13">
        <w:t>A</w:t>
      </w:r>
      <w:r w:rsidR="00A11712">
        <w:t>d c</w:t>
      </w:r>
      <w:r w:rsidRPr="006A2D13">
        <w:t xml:space="preserve">/ </w:t>
      </w:r>
    </w:p>
    <w:p w14:paraId="06563FA4" w14:textId="77777777" w:rsidR="006A2D13" w:rsidRPr="006A2D13" w:rsidRDefault="006A2D13" w:rsidP="006A2D13">
      <w:pPr>
        <w:rPr>
          <w:b/>
        </w:rPr>
      </w:pPr>
      <w:r w:rsidRPr="006A2D13">
        <w:t xml:space="preserve">Jmenovaný zástupce statutárního orgánu je </w:t>
      </w:r>
      <w:r w:rsidR="00981879">
        <w:t>Ivana Funioková</w:t>
      </w:r>
      <w:r w:rsidRPr="006A2D13">
        <w:t xml:space="preserve">. Zastupuje ředitele při jeho nepřítomnosti v plném rozsahu. </w:t>
      </w:r>
    </w:p>
    <w:p w14:paraId="35D426C2" w14:textId="77777777" w:rsidR="006A2D13" w:rsidRPr="006A2D13" w:rsidRDefault="006A2D13" w:rsidP="006A2D13"/>
    <w:p w14:paraId="26DFB273" w14:textId="77777777" w:rsidR="006A2D13" w:rsidRPr="006A2D13" w:rsidRDefault="00A11712" w:rsidP="006A2D13">
      <w:r>
        <w:t>Ad d</w:t>
      </w:r>
      <w:r w:rsidR="006A2D13" w:rsidRPr="006A2D13">
        <w:t>/</w:t>
      </w:r>
    </w:p>
    <w:p w14:paraId="6ECDB4AD" w14:textId="77777777" w:rsidR="006A2D13" w:rsidRPr="006A2D13" w:rsidRDefault="00981879" w:rsidP="006A2D13">
      <w:r>
        <w:t>Garanti</w:t>
      </w:r>
      <w:r w:rsidR="006A2D13" w:rsidRPr="006A2D13">
        <w:t xml:space="preserve"> předmětových komisí jsou</w:t>
      </w:r>
      <w:r w:rsidR="006A2D13">
        <w:t xml:space="preserve"> primárně</w:t>
      </w:r>
      <w:r w:rsidR="006A2D13" w:rsidRPr="006A2D13">
        <w:t xml:space="preserve"> pověření uváděním začínajících učitelů</w:t>
      </w:r>
      <w:r w:rsidR="006A2D13">
        <w:t xml:space="preserve"> (může být výjimka)</w:t>
      </w:r>
      <w:r w:rsidR="006A2D13" w:rsidRPr="006A2D13">
        <w:t>, organizují</w:t>
      </w:r>
      <w:r w:rsidR="006A2D13">
        <w:t xml:space="preserve"> významnější akce a</w:t>
      </w:r>
      <w:r w:rsidR="006A2D13" w:rsidRPr="006A2D13">
        <w:t xml:space="preserve"> školní kola CS ZUŠ, zpracovávají časový rozpis postupových zkoušek a jejich následnou analýzu, řeší zvyšování odbornosti učitelů a informují ředitele o úrovní a problémech v jednotlivých předmětových komisích. Navrhují za oddělení možné cesty ke zlepšení úrovně školy.</w:t>
      </w:r>
      <w:r w:rsidR="006A2D13">
        <w:t xml:space="preserve"> V rámci pravidelných porad řeší pedagogické směřování školy, pracují na nových postupech a zavádějí nové směry ve výuce.</w:t>
      </w:r>
    </w:p>
    <w:p w14:paraId="649934F3" w14:textId="77777777" w:rsidR="006A2D13" w:rsidRPr="006A2D13" w:rsidRDefault="006A2D13" w:rsidP="006A2D13"/>
    <w:p w14:paraId="649141E4" w14:textId="77777777" w:rsidR="006A2D13" w:rsidRPr="006A2D13" w:rsidRDefault="00A11712" w:rsidP="006A2D13">
      <w:r>
        <w:t>Ad e</w:t>
      </w:r>
      <w:r w:rsidR="006A2D13" w:rsidRPr="006A2D13">
        <w:t xml:space="preserve">/ </w:t>
      </w:r>
    </w:p>
    <w:p w14:paraId="3399AC15" w14:textId="297DF908" w:rsidR="006A2D13" w:rsidRPr="006A2D13" w:rsidRDefault="006A2D13" w:rsidP="006A2D13">
      <w:r w:rsidRPr="006A2D13">
        <w:t>Pedagogická rada je tvořena všemi pedagogickými pracovníky a pracuje jako poradní orgán ře</w:t>
      </w:r>
      <w:r w:rsidR="007E58B7">
        <w:t>ditele. Je svolávána minimálně 5</w:t>
      </w:r>
      <w:r w:rsidRPr="006A2D13">
        <w:t xml:space="preserve"> x ročně a účast na pedagogické radě je pro všechny její členy povinná. </w:t>
      </w:r>
    </w:p>
    <w:p w14:paraId="296B7CD1" w14:textId="77777777" w:rsidR="006A2D13" w:rsidRDefault="006A2D13" w:rsidP="006A2D13"/>
    <w:p w14:paraId="1BA039F1" w14:textId="77777777" w:rsidR="00981879" w:rsidRPr="006A2D13" w:rsidRDefault="00981879" w:rsidP="006A2D13"/>
    <w:p w14:paraId="6CDB881F" w14:textId="77777777" w:rsidR="006A2D13" w:rsidRPr="006A2D13" w:rsidRDefault="00A11712" w:rsidP="006A2D13">
      <w:r>
        <w:t>Ad f</w:t>
      </w:r>
      <w:r w:rsidR="006A2D13" w:rsidRPr="006A2D13">
        <w:t>/</w:t>
      </w:r>
    </w:p>
    <w:p w14:paraId="3D020898" w14:textId="77777777" w:rsidR="006A2D13" w:rsidRPr="006A2D13" w:rsidRDefault="006A2D13" w:rsidP="006A2D13">
      <w:r w:rsidRPr="006A2D13">
        <w:t>Hospodářsko-správní úsek zajišťuje ekonom-účetní, je organizačně podřízen řediteli školy,</w:t>
      </w:r>
    </w:p>
    <w:p w14:paraId="12108876" w14:textId="77777777" w:rsidR="006A2D13" w:rsidRPr="006A2D13" w:rsidRDefault="006A2D13" w:rsidP="006A2D13">
      <w:r w:rsidRPr="006A2D13">
        <w:t>ekonom-účetní je podřízen řediteli školy. Samostatně vede účetní jednotku, sestavuje účetní uzávěrku. Zodpovídá za vedení pokladní agendy podle platných právních předpisů, připravuje podklady pro ředitele školy a plní da</w:t>
      </w:r>
      <w:r w:rsidR="00981879">
        <w:t>lší úkoly, podle náplně práce a</w:t>
      </w:r>
      <w:r w:rsidRPr="006A2D13">
        <w:t xml:space="preserve"> pokynů ředitele.</w:t>
      </w:r>
    </w:p>
    <w:p w14:paraId="1F4FD728" w14:textId="77777777" w:rsidR="006A2D13" w:rsidRPr="006A2D13" w:rsidRDefault="006A2D13" w:rsidP="006A2D13"/>
    <w:p w14:paraId="54FDED86" w14:textId="77777777" w:rsidR="006A2D13" w:rsidRPr="006A2D13" w:rsidRDefault="00A11712" w:rsidP="006A2D13">
      <w:r>
        <w:t>Ad g</w:t>
      </w:r>
      <w:r w:rsidR="006A2D13" w:rsidRPr="006A2D13">
        <w:t>/</w:t>
      </w:r>
    </w:p>
    <w:p w14:paraId="2C8E1F46" w14:textId="77777777" w:rsidR="006A2D13" w:rsidRPr="006A2D13" w:rsidRDefault="006A2D13" w:rsidP="006A2D13">
      <w:r w:rsidRPr="006A2D13">
        <w:t>Provozní úsek zabezpečuje školník-uklizečka je podřízen řediteli školy,</w:t>
      </w:r>
    </w:p>
    <w:p w14:paraId="635281FD" w14:textId="77777777" w:rsidR="006A2D13" w:rsidRPr="006A2D13" w:rsidRDefault="006A2D13" w:rsidP="006A2D13">
      <w:pPr>
        <w:rPr>
          <w:rFonts w:cs="Tahoma"/>
        </w:rPr>
      </w:pPr>
      <w:r w:rsidRPr="006A2D13">
        <w:t>při práci se řídí pracovní náplní a pokyny ředitele školy</w:t>
      </w:r>
      <w:r w:rsidRPr="006A2D13">
        <w:rPr>
          <w:rFonts w:cs="Tahoma"/>
        </w:rPr>
        <w:t>.</w:t>
      </w:r>
    </w:p>
    <w:p w14:paraId="6F51C4A3" w14:textId="77777777" w:rsidR="006A2D13" w:rsidRPr="006A2D13" w:rsidRDefault="006A2D13" w:rsidP="006A2D13"/>
    <w:p w14:paraId="2EF1997A" w14:textId="77777777" w:rsidR="006A2D13" w:rsidRPr="006A2D13" w:rsidRDefault="006A2D13" w:rsidP="006A2D13">
      <w:bookmarkStart w:id="0" w:name="_GoBack"/>
      <w:bookmarkEnd w:id="0"/>
    </w:p>
    <w:p w14:paraId="0599A555" w14:textId="77777777" w:rsidR="006A2D13" w:rsidRPr="006A2D13" w:rsidRDefault="006A2D13" w:rsidP="006A2D13">
      <w:r w:rsidRPr="006A2D13">
        <w:t>Všichni učitelé jsou povinni dodržovat Školní řád ZUŠ Jablunkov, se kterým seznámí všechny své žáky a rodiče svých žáků.</w:t>
      </w:r>
    </w:p>
    <w:p w14:paraId="72685058" w14:textId="77777777" w:rsidR="006A2D13" w:rsidRPr="006A2D13" w:rsidRDefault="006A2D13" w:rsidP="006A2D13"/>
    <w:p w14:paraId="26DF2F17" w14:textId="77777777" w:rsidR="006A2D13" w:rsidRPr="006A2D13" w:rsidRDefault="006A2D13" w:rsidP="006A2D13"/>
    <w:p w14:paraId="5B1E4737" w14:textId="77777777" w:rsidR="006A2D13" w:rsidRPr="006A2D13" w:rsidRDefault="006A2D13" w:rsidP="006A2D13">
      <w:r w:rsidRPr="006A2D13">
        <w:t>Pro činnost školy v jednotlivých úsecích jsou závazné směrnice, pokyny a příkazy ředitele školy, s nimiž jsou zaměstnanci pravidelně seznamování na poradách, které jsou k dispozici v ředitelně školy.</w:t>
      </w:r>
    </w:p>
    <w:p w14:paraId="339EFC39" w14:textId="77777777" w:rsidR="006A2D13" w:rsidRPr="006A2D13" w:rsidRDefault="006A2D13" w:rsidP="006A2D13">
      <w:pPr>
        <w:rPr>
          <w:b/>
        </w:rPr>
      </w:pPr>
    </w:p>
    <w:p w14:paraId="753ED81E" w14:textId="77777777" w:rsidR="006A2D13" w:rsidRPr="006A2D13" w:rsidRDefault="006A2D13" w:rsidP="006A2D13">
      <w:r w:rsidRPr="006A2D13">
        <w:t xml:space="preserve">Projednáno na poradě dne </w:t>
      </w:r>
      <w:r w:rsidR="00A11712">
        <w:t>20. 1. 2022</w:t>
      </w:r>
    </w:p>
    <w:p w14:paraId="06F5E6B2" w14:textId="77777777" w:rsidR="006A2D13" w:rsidRPr="006A2D13" w:rsidRDefault="006A2D13" w:rsidP="006A2D13"/>
    <w:p w14:paraId="229FEE71" w14:textId="77777777" w:rsidR="006A2D13" w:rsidRPr="006A2D13" w:rsidRDefault="006A2D13" w:rsidP="006A2D13">
      <w:r w:rsidRPr="006A2D13">
        <w:t xml:space="preserve">Tento předpis nahrazuje organizační řád ze dne </w:t>
      </w:r>
      <w:r w:rsidR="00A11712">
        <w:t>25. 8. 2021</w:t>
      </w:r>
      <w:r w:rsidRPr="006A2D13">
        <w:t xml:space="preserve"> a nabývá účinnosti dne </w:t>
      </w:r>
      <w:r w:rsidR="00981879">
        <w:t xml:space="preserve">1. </w:t>
      </w:r>
      <w:r w:rsidR="00A11712">
        <w:t>1. 2022</w:t>
      </w:r>
      <w:r w:rsidRPr="006A2D13">
        <w:t xml:space="preserve"> a je vydán na dobu neurčitou.</w:t>
      </w:r>
    </w:p>
    <w:p w14:paraId="6C8B2C3B" w14:textId="77777777" w:rsidR="006A2D13" w:rsidRPr="006A2D13" w:rsidRDefault="006A2D13" w:rsidP="006A2D13">
      <w:r w:rsidRPr="006A2D13">
        <w:t>Součástí je organizační schéma.</w:t>
      </w:r>
    </w:p>
    <w:p w14:paraId="322CC2B4" w14:textId="77777777" w:rsidR="006A2D13" w:rsidRPr="006A2D13" w:rsidRDefault="006A2D13" w:rsidP="006A2D13"/>
    <w:p w14:paraId="7A364330" w14:textId="77777777" w:rsidR="006A2D13" w:rsidRPr="006A2D13" w:rsidRDefault="006A2D13" w:rsidP="006A2D13">
      <w:r w:rsidRPr="006A2D13">
        <w:t xml:space="preserve">Jablunkov dne: </w:t>
      </w:r>
      <w:r w:rsidR="00A11712">
        <w:t>1. 1. 2022</w:t>
      </w:r>
      <w:r w:rsidRPr="006A2D13">
        <w:tab/>
      </w:r>
      <w:r w:rsidRPr="006A2D13">
        <w:tab/>
      </w:r>
      <w:r w:rsidRPr="006A2D13">
        <w:tab/>
      </w:r>
      <w:r w:rsidRPr="006A2D13">
        <w:tab/>
      </w:r>
    </w:p>
    <w:p w14:paraId="0EBC7370" w14:textId="77777777" w:rsidR="006A2D13" w:rsidRPr="006A2D13" w:rsidRDefault="006A2D13" w:rsidP="006A2D13"/>
    <w:p w14:paraId="6EA551D9" w14:textId="77777777" w:rsidR="006A2D13" w:rsidRPr="006A2D13" w:rsidRDefault="006A2D13" w:rsidP="006A2D13"/>
    <w:p w14:paraId="5741DA95" w14:textId="77777777" w:rsidR="006A2D13" w:rsidRPr="006A2D13" w:rsidRDefault="006A2D13" w:rsidP="006A2D13"/>
    <w:p w14:paraId="146B5D93" w14:textId="77777777" w:rsidR="006A2D13" w:rsidRPr="006A2D13" w:rsidRDefault="006A2D13" w:rsidP="006A2D13">
      <w:r w:rsidRPr="006A2D13">
        <w:t>MgA. Ondřej Bazgier, DiS.</w:t>
      </w:r>
    </w:p>
    <w:p w14:paraId="75F182E7" w14:textId="77777777" w:rsidR="006A2D13" w:rsidRPr="006A2D13" w:rsidRDefault="006A2D13" w:rsidP="006A2D13">
      <w:r w:rsidRPr="006A2D13">
        <w:t>Ředitel ZUŠ Jablunkov</w:t>
      </w:r>
    </w:p>
    <w:p w14:paraId="4D37C217" w14:textId="77777777" w:rsidR="00B90950" w:rsidRPr="00B90950" w:rsidRDefault="00B90950" w:rsidP="006A2D13">
      <w:pPr>
        <w:pStyle w:val="Zkladntext"/>
        <w:ind w:firstLine="0"/>
      </w:pPr>
    </w:p>
    <w:p w14:paraId="6F1DD507" w14:textId="77777777" w:rsidR="005C2248" w:rsidRPr="00480B60" w:rsidRDefault="005C2248" w:rsidP="0094492A">
      <w:pPr>
        <w:pStyle w:val="Nadpis2"/>
      </w:pPr>
    </w:p>
    <w:sectPr w:rsidR="005C2248" w:rsidRPr="00480B60" w:rsidSect="00434241">
      <w:headerReference w:type="even" r:id="rId18"/>
      <w:headerReference w:type="default" r:id="rId19"/>
      <w:headerReference w:type="first" r:id="rId20"/>
      <w:type w:val="continuous"/>
      <w:pgSz w:w="11907" w:h="16839" w:code="9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DCE13" w14:textId="77777777" w:rsidR="00197340" w:rsidRDefault="00197340">
      <w:r>
        <w:separator/>
      </w:r>
    </w:p>
  </w:endnote>
  <w:endnote w:type="continuationSeparator" w:id="0">
    <w:p w14:paraId="4F1764B3" w14:textId="77777777" w:rsidR="00197340" w:rsidRDefault="0019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C341" w14:textId="060D562F" w:rsidR="00316DD1" w:rsidRDefault="00316DD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E58B7">
      <w:rPr>
        <w:noProof/>
      </w:rPr>
      <w:t>2</w:t>
    </w:r>
    <w:r>
      <w:fldChar w:fldCharType="end"/>
    </w:r>
  </w:p>
  <w:p w14:paraId="074B51C2" w14:textId="77777777" w:rsidR="005C2248" w:rsidRDefault="005C2248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D7DD3" w14:textId="2B2CBA99" w:rsidR="005C2248" w:rsidRDefault="005C2248">
    <w:pPr>
      <w:framePr w:wrap="none" w:vAnchor="text" w:hAnchor="margin" w:xAlign="center" w:y="1"/>
      <w:rPr>
        <w:rStyle w:val="slostrnky"/>
        <w:szCs w:val="20"/>
      </w:rPr>
    </w:pPr>
    <w:r>
      <w:rPr>
        <w:rStyle w:val="slostrnky"/>
        <w:szCs w:val="20"/>
      </w:rPr>
      <w:fldChar w:fldCharType="begin"/>
    </w:r>
    <w:r>
      <w:rPr>
        <w:rStyle w:val="slostrnky"/>
        <w:szCs w:val="20"/>
      </w:rPr>
      <w:instrText xml:space="preserve">PAGE  </w:instrText>
    </w:r>
    <w:r>
      <w:rPr>
        <w:rStyle w:val="slostrnky"/>
        <w:szCs w:val="20"/>
      </w:rPr>
      <w:fldChar w:fldCharType="separate"/>
    </w:r>
    <w:r w:rsidR="007E58B7">
      <w:rPr>
        <w:rStyle w:val="slostrnky"/>
        <w:noProof/>
        <w:szCs w:val="20"/>
      </w:rPr>
      <w:t>3</w:t>
    </w:r>
    <w:r>
      <w:rPr>
        <w:rStyle w:val="slostrnky"/>
        <w:szCs w:val="20"/>
      </w:rPr>
      <w:fldChar w:fldCharType="end"/>
    </w:r>
  </w:p>
  <w:p w14:paraId="7361065A" w14:textId="77777777" w:rsidR="005C2248" w:rsidRDefault="005C2248">
    <w:pPr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99C13" w14:textId="77777777" w:rsidR="00865550" w:rsidRDefault="00865550" w:rsidP="00865550">
    <w:pPr>
      <w:rPr>
        <w:sz w:val="18"/>
      </w:rPr>
    </w:pPr>
    <w:r>
      <w:rPr>
        <w:sz w:val="18"/>
      </w:rPr>
      <w:t>IČO:64120392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Bankovní spojení:</w:t>
    </w:r>
  </w:p>
  <w:p w14:paraId="32056616" w14:textId="77777777" w:rsidR="00865550" w:rsidRDefault="00865550" w:rsidP="00865550">
    <w:pPr>
      <w:rPr>
        <w:sz w:val="18"/>
      </w:rPr>
    </w:pPr>
    <w:r>
      <w:rPr>
        <w:sz w:val="18"/>
      </w:rPr>
      <w:t>Bukovecká 479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Komerční banka a.s., pobočka Jablunkov, </w:t>
    </w:r>
  </w:p>
  <w:p w14:paraId="142A2406" w14:textId="77777777" w:rsidR="00865550" w:rsidRPr="00865550" w:rsidRDefault="00865550" w:rsidP="00865550">
    <w:pPr>
      <w:rPr>
        <w:rFonts w:ascii="Times New Roman" w:hAnsi="Times New Roman" w:cs="Times New Roman"/>
        <w:sz w:val="18"/>
        <w:szCs w:val="20"/>
      </w:rPr>
    </w:pPr>
    <w:r>
      <w:rPr>
        <w:sz w:val="18"/>
      </w:rPr>
      <w:t>Jablunkov 739 91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č.účtu:193636670257/0100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AB347" w14:textId="77777777" w:rsidR="00197340" w:rsidRDefault="00197340">
      <w:r>
        <w:separator/>
      </w:r>
    </w:p>
  </w:footnote>
  <w:footnote w:type="continuationSeparator" w:id="0">
    <w:p w14:paraId="3FAC94AB" w14:textId="77777777" w:rsidR="00197340" w:rsidRDefault="00197340">
      <w:r>
        <w:separator/>
      </w:r>
    </w:p>
  </w:footnote>
  <w:footnote w:type="continuationNotice" w:id="1">
    <w:p w14:paraId="077B6E29" w14:textId="77777777" w:rsidR="00197340" w:rsidRDefault="00197340">
      <w:pPr>
        <w:rPr>
          <w:i/>
          <w:iCs/>
          <w:sz w:val="18"/>
          <w:szCs w:val="20"/>
        </w:rPr>
      </w:pPr>
      <w:r>
        <w:rPr>
          <w:i/>
          <w:iCs/>
          <w:sz w:val="18"/>
          <w:szCs w:val="20"/>
        </w:rPr>
        <w:t>(poznámka pod čarou – pokračování)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C713B" w14:textId="77777777" w:rsidR="005C2248" w:rsidRDefault="00CB59FB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E4BEA0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7F7046" w14:textId="77777777" w:rsidR="005C2248" w:rsidRDefault="005C2248">
                          <w:pPr>
                            <w:spacing w:line="130" w:lineRule="exact"/>
                            <w:rPr>
                              <w:sz w:val="40"/>
                              <w:szCs w:val="20"/>
                            </w:rPr>
                          </w:pPr>
                          <w:r>
                            <w:rPr>
                              <w:sz w:val="40"/>
                              <w:szCs w:val="20"/>
                            </w:rPr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  <w:szCs w:val="20"/>
                            </w:rPr>
                            <w:br/>
                            <w:t>.</w:t>
                          </w:r>
                        </w:p>
                        <w:p w14:paraId="1503228C" w14:textId="77777777" w:rsidR="005C2248" w:rsidRDefault="005C22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" o:allowincell="f" filled="f" stroked="f" strokecolor="white" strokeweight="6pt">
              <v:textbox inset="0,0,0,0">
                <w:txbxContent>
                  <w:p w14:paraId="0EFDE605" w14:textId="77777777" w:rsidR="005C2248" w:rsidRDefault="005C2248">
                    <w:pPr>
                      <w:spacing w:line="130" w:lineRule="exact"/>
                      <w:rPr>
                        <w:sz w:val="40"/>
                        <w:szCs w:val="20"/>
                      </w:rPr>
                    </w:pPr>
                    <w:r>
                      <w:rPr>
                        <w:sz w:val="40"/>
                        <w:szCs w:val="20"/>
                      </w:rPr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  <w:r>
                      <w:rPr>
                        <w:sz w:val="40"/>
                        <w:szCs w:val="20"/>
                      </w:rPr>
                      <w:br/>
                      <w:t>.</w:t>
                    </w:r>
                  </w:p>
                  <w:p w14:paraId="3D6E0FFB" w14:textId="77777777" w:rsidR="005C2248" w:rsidRDefault="005C2248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00F5" w14:textId="77777777" w:rsidR="005C2248" w:rsidRDefault="005C2248"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BFA7C" w14:textId="77777777" w:rsidR="005C2248" w:rsidRDefault="005C224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7CE95" w14:textId="77777777" w:rsidR="005C2248" w:rsidRDefault="005C224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A1B7" w14:textId="77777777" w:rsidR="005C2248" w:rsidRDefault="005C22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DE3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D7C0123"/>
    <w:multiLevelType w:val="hybridMultilevel"/>
    <w:tmpl w:val="4FC2400E"/>
    <w:lvl w:ilvl="0" w:tplc="B3DEFC78">
      <w:start w:val="3"/>
      <w:numFmt w:val="bullet"/>
      <w:lvlText w:val="-"/>
      <w:lvlJc w:val="left"/>
      <w:pPr>
        <w:ind w:left="420" w:hanging="360"/>
      </w:pPr>
      <w:rPr>
        <w:rFonts w:ascii="Garamond" w:eastAsia="Times New Roman" w:hAnsi="Garamond" w:cs="Garamond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E7805"/>
    <w:multiLevelType w:val="singleLevel"/>
    <w:tmpl w:val="41A26C4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5A8C0450"/>
    <w:multiLevelType w:val="hybridMultilevel"/>
    <w:tmpl w:val="1CF8D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D113A"/>
    <w:multiLevelType w:val="hybridMultilevel"/>
    <w:tmpl w:val="D71CD04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13"/>
    <w:rsid w:val="00197340"/>
    <w:rsid w:val="002A48AD"/>
    <w:rsid w:val="00316DD1"/>
    <w:rsid w:val="003C2150"/>
    <w:rsid w:val="00434241"/>
    <w:rsid w:val="00480B60"/>
    <w:rsid w:val="005C2248"/>
    <w:rsid w:val="006218FD"/>
    <w:rsid w:val="006A2D13"/>
    <w:rsid w:val="007E58B7"/>
    <w:rsid w:val="00865550"/>
    <w:rsid w:val="008B66BD"/>
    <w:rsid w:val="0094492A"/>
    <w:rsid w:val="00981879"/>
    <w:rsid w:val="00A11712"/>
    <w:rsid w:val="00B90950"/>
    <w:rsid w:val="00CB59FB"/>
    <w:rsid w:val="00E945C0"/>
    <w:rsid w:val="00F03E34"/>
    <w:rsid w:val="00F47EE5"/>
    <w:rsid w:val="00FC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5C1FFF"/>
  <w15:chartTrackingRefBased/>
  <w15:docId w15:val="{0D20BCF1-1224-4ED1-B360-516DD87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Garamond" w:hAnsi="Garamond" w:cs="Garamond"/>
      <w:sz w:val="22"/>
      <w:szCs w:val="22"/>
    </w:rPr>
  </w:style>
  <w:style w:type="paragraph" w:styleId="Nadpis1">
    <w:name w:val="heading 1"/>
    <w:basedOn w:val="Normln"/>
    <w:next w:val="Zkladntext"/>
    <w:qFormat/>
    <w:rsid w:val="00316DD1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outlineLvl w:val="0"/>
    </w:pPr>
    <w:rPr>
      <w:rFonts w:cs="Times New Roman"/>
      <w:b/>
      <w:color w:val="2F5496"/>
      <w:spacing w:val="20"/>
      <w:kern w:val="16"/>
      <w:sz w:val="28"/>
      <w:szCs w:val="18"/>
    </w:rPr>
  </w:style>
  <w:style w:type="paragraph" w:styleId="Nadpis2">
    <w:name w:val="heading 2"/>
    <w:basedOn w:val="Normln"/>
    <w:next w:val="Zkladntext"/>
    <w:qFormat/>
    <w:rsid w:val="0094492A"/>
    <w:pPr>
      <w:keepNext/>
      <w:keepLines/>
      <w:spacing w:after="180" w:line="240" w:lineRule="atLeast"/>
      <w:outlineLvl w:val="1"/>
    </w:pPr>
    <w:rPr>
      <w:rFonts w:cs="Times New Roman"/>
      <w:b/>
      <w:color w:val="2F5496"/>
      <w:spacing w:val="10"/>
      <w:kern w:val="20"/>
      <w:sz w:val="24"/>
      <w:szCs w:val="18"/>
    </w:rPr>
  </w:style>
  <w:style w:type="paragraph" w:styleId="Nadpis3">
    <w:name w:val="heading 3"/>
    <w:basedOn w:val="Normln"/>
    <w:next w:val="Zkladntext"/>
    <w:qFormat/>
    <w:pPr>
      <w:keepNext/>
      <w:keepLines/>
      <w:spacing w:before="240" w:after="180" w:line="240" w:lineRule="atLeast"/>
      <w:outlineLvl w:val="2"/>
    </w:pPr>
    <w:rPr>
      <w:rFonts w:cs="Times New Roman"/>
      <w:caps/>
      <w:kern w:val="20"/>
      <w:sz w:val="20"/>
      <w:szCs w:val="20"/>
    </w:rPr>
  </w:style>
  <w:style w:type="paragraph" w:styleId="Nadpis4">
    <w:name w:val="heading 4"/>
    <w:basedOn w:val="Normln"/>
    <w:next w:val="Zkladntext"/>
    <w:qFormat/>
    <w:pPr>
      <w:keepNext/>
      <w:keepLines/>
      <w:spacing w:before="240" w:after="240" w:line="240" w:lineRule="atLeast"/>
      <w:ind w:left="360"/>
      <w:outlineLvl w:val="3"/>
    </w:pPr>
    <w:rPr>
      <w:rFonts w:cs="Times New Roman"/>
      <w:i/>
      <w:spacing w:val="5"/>
      <w:kern w:val="20"/>
      <w:sz w:val="24"/>
      <w:szCs w:val="24"/>
    </w:rPr>
  </w:style>
  <w:style w:type="paragraph" w:styleId="Nadpis5">
    <w:name w:val="heading 5"/>
    <w:basedOn w:val="Normln"/>
    <w:next w:val="Zkladntext"/>
    <w:qFormat/>
    <w:pPr>
      <w:keepNext/>
      <w:keepLines/>
      <w:spacing w:line="240" w:lineRule="atLeast"/>
      <w:outlineLvl w:val="4"/>
    </w:pPr>
    <w:rPr>
      <w:rFonts w:cs="Times New Roman"/>
      <w:b/>
      <w:kern w:val="20"/>
    </w:rPr>
  </w:style>
  <w:style w:type="paragraph" w:styleId="Nadpis6">
    <w:name w:val="heading 6"/>
    <w:basedOn w:val="Normln"/>
    <w:next w:val="Zkladntext"/>
    <w:qFormat/>
    <w:pPr>
      <w:keepNext/>
      <w:keepLines/>
      <w:spacing w:line="240" w:lineRule="atLeast"/>
      <w:outlineLvl w:val="5"/>
    </w:pPr>
    <w:rPr>
      <w:rFonts w:cs="Times New Roman"/>
      <w:i/>
      <w:spacing w:val="5"/>
      <w:kern w:val="20"/>
    </w:rPr>
  </w:style>
  <w:style w:type="paragraph" w:styleId="Nadpis7">
    <w:name w:val="heading 7"/>
    <w:basedOn w:val="Normln"/>
    <w:next w:val="Zkladntext"/>
    <w:qFormat/>
    <w:pPr>
      <w:keepNext/>
      <w:keepLines/>
      <w:spacing w:line="240" w:lineRule="atLeast"/>
      <w:outlineLvl w:val="6"/>
    </w:pPr>
    <w:rPr>
      <w:caps/>
      <w:kern w:val="20"/>
      <w:sz w:val="18"/>
      <w:szCs w:val="18"/>
    </w:rPr>
  </w:style>
  <w:style w:type="paragraph" w:styleId="Nadpis8">
    <w:name w:val="heading 8"/>
    <w:basedOn w:val="Normln"/>
    <w:next w:val="Zkladntext"/>
    <w:qFormat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Nadpis9">
    <w:name w:val="heading 9"/>
    <w:basedOn w:val="Normln"/>
    <w:next w:val="Zkladntext"/>
    <w:qFormat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16DD1"/>
    <w:pPr>
      <w:spacing w:after="240" w:line="240" w:lineRule="atLeast"/>
      <w:ind w:firstLine="360"/>
      <w:jc w:val="both"/>
    </w:pPr>
  </w:style>
  <w:style w:type="paragraph" w:styleId="Rejstk1">
    <w:name w:val="index 1"/>
    <w:basedOn w:val="Normln"/>
    <w:semiHidden/>
    <w:rPr>
      <w:sz w:val="21"/>
      <w:szCs w:val="21"/>
    </w:rPr>
  </w:style>
  <w:style w:type="paragraph" w:styleId="Rejstk2">
    <w:name w:val="index 2"/>
    <w:basedOn w:val="Normln"/>
    <w:semiHidden/>
    <w:pPr>
      <w:ind w:hanging="240"/>
    </w:pPr>
    <w:rPr>
      <w:sz w:val="21"/>
      <w:szCs w:val="21"/>
    </w:rPr>
  </w:style>
  <w:style w:type="paragraph" w:styleId="Rejstk3">
    <w:name w:val="index 3"/>
    <w:basedOn w:val="Normln"/>
    <w:semiHidden/>
    <w:pPr>
      <w:ind w:left="480" w:hanging="240"/>
    </w:pPr>
    <w:rPr>
      <w:sz w:val="21"/>
      <w:szCs w:val="21"/>
    </w:rPr>
  </w:style>
  <w:style w:type="paragraph" w:styleId="Rejstk4">
    <w:name w:val="index 4"/>
    <w:basedOn w:val="Normln"/>
    <w:semiHidden/>
    <w:pPr>
      <w:ind w:left="600" w:hanging="240"/>
    </w:pPr>
    <w:rPr>
      <w:sz w:val="21"/>
      <w:szCs w:val="21"/>
    </w:rPr>
  </w:style>
  <w:style w:type="paragraph" w:styleId="Rejstk5">
    <w:name w:val="index 5"/>
    <w:basedOn w:val="Normln"/>
    <w:semiHidden/>
    <w:pPr>
      <w:ind w:left="840"/>
    </w:pPr>
    <w:rPr>
      <w:sz w:val="21"/>
      <w:szCs w:val="21"/>
    </w:rPr>
  </w:style>
  <w:style w:type="paragraph" w:styleId="Obsah1">
    <w:name w:val="toc 1"/>
    <w:basedOn w:val="Normln"/>
    <w:semiHidden/>
    <w:pPr>
      <w:tabs>
        <w:tab w:val="right" w:leader="dot" w:pos="5040"/>
      </w:tabs>
    </w:pPr>
  </w:style>
  <w:style w:type="paragraph" w:styleId="Obsah2">
    <w:name w:val="toc 2"/>
    <w:basedOn w:val="Normln"/>
    <w:semiHidden/>
    <w:pPr>
      <w:tabs>
        <w:tab w:val="right" w:leader="dot" w:pos="5040"/>
      </w:tabs>
    </w:pPr>
  </w:style>
  <w:style w:type="paragraph" w:styleId="Obsah3">
    <w:name w:val="toc 3"/>
    <w:basedOn w:val="Normln"/>
    <w:semiHidden/>
    <w:pPr>
      <w:tabs>
        <w:tab w:val="right" w:leader="dot" w:pos="5040"/>
      </w:tabs>
    </w:pPr>
    <w:rPr>
      <w:i/>
    </w:rPr>
  </w:style>
  <w:style w:type="paragraph" w:styleId="Obsah4">
    <w:name w:val="toc 4"/>
    <w:basedOn w:val="Normln"/>
    <w:semiHidden/>
    <w:pPr>
      <w:tabs>
        <w:tab w:val="right" w:leader="dot" w:pos="5040"/>
      </w:tabs>
    </w:pPr>
    <w:rPr>
      <w:i/>
    </w:rPr>
  </w:style>
  <w:style w:type="paragraph" w:styleId="Obsah5">
    <w:name w:val="toc 5"/>
    <w:basedOn w:val="Normln"/>
    <w:semiHidden/>
    <w:rPr>
      <w:i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Hlavikarejstku">
    <w:name w:val="index heading"/>
    <w:basedOn w:val="Normln"/>
    <w:next w:val="Rejstk1"/>
    <w:semiHidden/>
    <w:pPr>
      <w:spacing w:line="480" w:lineRule="atLeast"/>
    </w:pPr>
    <w:rPr>
      <w:spacing w:val="-5"/>
      <w:sz w:val="28"/>
      <w:szCs w:val="28"/>
    </w:rPr>
  </w:style>
  <w:style w:type="paragraph" w:styleId="Titulek">
    <w:name w:val="caption"/>
    <w:basedOn w:val="Normln"/>
    <w:next w:val="Zkladntext"/>
    <w:qFormat/>
    <w:pPr>
      <w:spacing w:after="240"/>
      <w:contextualSpacing/>
      <w:jc w:val="center"/>
    </w:pPr>
    <w:rPr>
      <w:i/>
    </w:rPr>
  </w:style>
  <w:style w:type="paragraph" w:styleId="Seznamobrzk">
    <w:name w:val="table of figures"/>
    <w:basedOn w:val="Normln"/>
    <w:semiHidden/>
  </w:style>
  <w:style w:type="paragraph" w:styleId="Textvysvtlivek">
    <w:name w:val="endnote text"/>
    <w:basedOn w:val="Normln"/>
    <w:semiHidden/>
  </w:style>
  <w:style w:type="paragraph" w:styleId="Seznamcitac">
    <w:name w:val="table of authorities"/>
    <w:basedOn w:val="Normln"/>
    <w:semiHidden/>
    <w:pPr>
      <w:tabs>
        <w:tab w:val="right" w:leader="dot" w:pos="7560"/>
      </w:tabs>
    </w:pPr>
  </w:style>
  <w:style w:type="paragraph" w:styleId="Textmakra">
    <w:name w:val="macro"/>
    <w:basedOn w:val="Zkladntext"/>
    <w:semiHidden/>
    <w:rPr>
      <w:rFonts w:ascii="Courier New" w:hAnsi="Courier New" w:cs="Courier New"/>
    </w:rPr>
  </w:style>
  <w:style w:type="paragraph" w:styleId="Hlavikaobsahu">
    <w:name w:val="toa heading"/>
    <w:basedOn w:val="Normln"/>
    <w:next w:val="Seznamcitac"/>
    <w:semiHidden/>
    <w:pPr>
      <w:keepNext/>
      <w:spacing w:line="720" w:lineRule="atLeast"/>
    </w:pPr>
    <w:rPr>
      <w:caps/>
      <w:spacing w:val="-10"/>
      <w:kern w:val="28"/>
    </w:rPr>
  </w:style>
  <w:style w:type="paragraph" w:styleId="Seznamsodrkami">
    <w:name w:val="List Bullet"/>
    <w:basedOn w:val="Normln"/>
    <w:pPr>
      <w:numPr>
        <w:numId w:val="3"/>
      </w:numPr>
      <w:spacing w:after="240" w:line="240" w:lineRule="atLeast"/>
      <w:ind w:left="720" w:right="720"/>
      <w:jc w:val="both"/>
    </w:pPr>
  </w:style>
  <w:style w:type="paragraph" w:styleId="Podnadpis">
    <w:name w:val="Subtitle"/>
    <w:basedOn w:val="Nzev"/>
    <w:next w:val="Zkladntext"/>
    <w:qFormat/>
    <w:pPr>
      <w:spacing w:after="420"/>
    </w:pPr>
    <w:rPr>
      <w:spacing w:val="20"/>
      <w:sz w:val="22"/>
      <w:szCs w:val="22"/>
    </w:rPr>
  </w:style>
  <w:style w:type="paragraph" w:styleId="Nzev">
    <w:name w:val="Title"/>
    <w:basedOn w:val="Normln"/>
    <w:next w:val="Podnadpis"/>
    <w:qFormat/>
    <w:pPr>
      <w:keepNext/>
      <w:keepLines/>
      <w:spacing w:before="140"/>
      <w:jc w:val="center"/>
    </w:pPr>
    <w:rPr>
      <w:caps/>
      <w:spacing w:val="60"/>
      <w:kern w:val="20"/>
      <w:sz w:val="44"/>
      <w:szCs w:val="44"/>
    </w:rPr>
  </w:style>
  <w:style w:type="character" w:customStyle="1" w:styleId="BodyTextChar">
    <w:name w:val="Body Text Char"/>
    <w:basedOn w:val="Standardnpsmoodstavce"/>
  </w:style>
  <w:style w:type="character" w:customStyle="1" w:styleId="BlockQuotationChar">
    <w:name w:val="Block Quotation Char"/>
    <w:basedOn w:val="Standardnpsmoodstavce"/>
    <w:link w:val="Citace"/>
  </w:style>
  <w:style w:type="paragraph" w:customStyle="1" w:styleId="Citace">
    <w:name w:val="Citace"/>
    <w:basedOn w:val="Zkladn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  <w:lang w:bidi="cs-CZ"/>
    </w:rPr>
  </w:style>
  <w:style w:type="paragraph" w:customStyle="1" w:styleId="Podnadpistitulnstrnky">
    <w:name w:val="Podnadpis titulní stránky"/>
    <w:basedOn w:val="Nadpistitulnstrnky"/>
    <w:next w:val="Zkladntext"/>
    <w:pPr>
      <w:pBdr>
        <w:top w:val="single" w:sz="6" w:space="12" w:color="808080"/>
      </w:pBdr>
      <w:spacing w:after="0" w:line="440" w:lineRule="atLeast"/>
    </w:pPr>
    <w:rPr>
      <w:spacing w:val="30"/>
      <w:sz w:val="36"/>
      <w:szCs w:val="36"/>
    </w:rPr>
  </w:style>
  <w:style w:type="paragraph" w:customStyle="1" w:styleId="Nadpistitulnstrnky">
    <w:name w:val="Nadpis titulní stránky"/>
    <w:basedOn w:val="Normln"/>
    <w:next w:val="Podnadpistitulnstrnky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  <w:szCs w:val="64"/>
      <w:lang w:bidi="cs-CZ"/>
    </w:rPr>
  </w:style>
  <w:style w:type="paragraph" w:customStyle="1" w:styleId="Zhlavsloupc">
    <w:name w:val="Záhlaví sloupců"/>
    <w:basedOn w:val="Normln"/>
    <w:pPr>
      <w:keepNext/>
      <w:spacing w:before="80"/>
      <w:jc w:val="center"/>
    </w:pPr>
    <w:rPr>
      <w:caps/>
      <w:sz w:val="14"/>
      <w:szCs w:val="14"/>
      <w:lang w:bidi="cs-CZ"/>
    </w:rPr>
  </w:style>
  <w:style w:type="paragraph" w:customStyle="1" w:styleId="Nzevspolenosti">
    <w:name w:val="Název společnosti"/>
    <w:basedOn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  <w:lang w:bidi="cs-CZ"/>
    </w:rPr>
  </w:style>
  <w:style w:type="paragraph" w:customStyle="1" w:styleId="Popiskydk">
    <w:name w:val="Popisky řádků"/>
    <w:basedOn w:val="Normln"/>
    <w:pPr>
      <w:keepNext/>
      <w:spacing w:before="40"/>
    </w:pPr>
    <w:rPr>
      <w:sz w:val="18"/>
      <w:szCs w:val="18"/>
      <w:lang w:bidi="cs-CZ"/>
    </w:rPr>
  </w:style>
  <w:style w:type="paragraph" w:customStyle="1" w:styleId="Procenta">
    <w:name w:val="Procenta"/>
    <w:basedOn w:val="Normln"/>
    <w:pPr>
      <w:spacing w:before="40"/>
      <w:jc w:val="center"/>
    </w:pPr>
    <w:rPr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</w:style>
  <w:style w:type="paragraph" w:customStyle="1" w:styleId="slovanseznam1">
    <w:name w:val="Číslovaný seznam1"/>
    <w:basedOn w:val="Normln"/>
    <w:link w:val="NumberedListChar"/>
    <w:pPr>
      <w:numPr>
        <w:numId w:val="5"/>
      </w:numPr>
      <w:spacing w:after="240" w:line="312" w:lineRule="auto"/>
      <w:contextualSpacing/>
    </w:pPr>
    <w:rPr>
      <w:lang w:bidi="cs-CZ"/>
    </w:rPr>
  </w:style>
  <w:style w:type="character" w:customStyle="1" w:styleId="NumberedListBoldChar">
    <w:name w:val="Numbered List Bold Char"/>
    <w:basedOn w:val="Standardnpsmoodstavce"/>
    <w:link w:val="slovanseznamtun"/>
  </w:style>
  <w:style w:type="paragraph" w:customStyle="1" w:styleId="slovanseznamtun">
    <w:name w:val="Číslovaný seznam – tučný"/>
    <w:basedOn w:val="slovanseznam1"/>
    <w:link w:val="NumberedListBoldChar"/>
    <w:rPr>
      <w:b/>
      <w:bCs/>
    </w:rPr>
  </w:style>
  <w:style w:type="paragraph" w:customStyle="1" w:styleId="dkovn">
    <w:name w:val="Řádkování"/>
    <w:basedOn w:val="Normln"/>
    <w:rPr>
      <w:rFonts w:ascii="Verdana" w:hAnsi="Verdana" w:cs="Verdana"/>
      <w:sz w:val="12"/>
      <w:szCs w:val="12"/>
      <w:lang w:bidi="cs-CZ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character" w:styleId="slostrnky">
    <w:name w:val="page number"/>
    <w:rPr>
      <w:sz w:val="24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ZkladntextChar">
    <w:name w:val="Základní text Char"/>
    <w:link w:val="Zkladntext"/>
    <w:locked/>
    <w:rsid w:val="00316DD1"/>
    <w:rPr>
      <w:rFonts w:ascii="Garamond" w:hAnsi="Garamond" w:cs="Garamond"/>
      <w:sz w:val="22"/>
      <w:szCs w:val="22"/>
    </w:rPr>
  </w:style>
  <w:style w:type="paragraph" w:customStyle="1" w:styleId="BlockQuotation">
    <w:name w:val="Block Quotation"/>
    <w:basedOn w:val="Normln"/>
    <w:link w:val="Znakcitace"/>
  </w:style>
  <w:style w:type="character" w:customStyle="1" w:styleId="Znakcitace">
    <w:name w:val="Znak citace"/>
    <w:link w:val="BlockQuotation"/>
    <w:locked/>
    <w:rPr>
      <w:rFonts w:ascii="Garamond" w:hAnsi="Garamond" w:hint="default"/>
      <w:i/>
      <w:iCs w:val="0"/>
      <w:sz w:val="22"/>
      <w:lang w:val="cs-CZ" w:eastAsia="cs-CZ" w:bidi="cs-CZ"/>
    </w:rPr>
  </w:style>
  <w:style w:type="character" w:customStyle="1" w:styleId="Hlavnzvraznn">
    <w:name w:val="Hlavní zvýraznění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</w:style>
  <w:style w:type="character" w:customStyle="1" w:styleId="Znakslovanhoseznamu">
    <w:name w:val="Znak číslovaného seznamu"/>
    <w:link w:val="NumberedList"/>
    <w:locked/>
    <w:rPr>
      <w:rFonts w:ascii="Garamond" w:hAnsi="Garamond" w:hint="default"/>
      <w:sz w:val="22"/>
      <w:lang w:val="cs-CZ" w:eastAsia="cs-CZ" w:bidi="cs-CZ"/>
    </w:rPr>
  </w:style>
  <w:style w:type="paragraph" w:customStyle="1" w:styleId="NumberedListBold">
    <w:name w:val="Numbered List Bold"/>
    <w:basedOn w:val="Normln"/>
    <w:link w:val="Znakslovanhoseznamutun"/>
  </w:style>
  <w:style w:type="character" w:customStyle="1" w:styleId="Znakslovanhoseznamutun">
    <w:name w:val="Znak číslovaného seznamu – tučný"/>
    <w:link w:val="NumberedListBold"/>
    <w:locked/>
    <w:rPr>
      <w:rFonts w:ascii="Garamond" w:hAnsi="Garamond" w:hint="default"/>
      <w:b/>
      <w:bCs/>
      <w:sz w:val="22"/>
      <w:lang w:val="cs-CZ" w:eastAsia="cs-CZ"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316DD1"/>
    <w:rPr>
      <w:rFonts w:ascii="Garamond" w:hAnsi="Garamond" w:cs="Garamond"/>
      <w:sz w:val="22"/>
      <w:szCs w:val="22"/>
    </w:rPr>
  </w:style>
  <w:style w:type="paragraph" w:styleId="Textbubliny">
    <w:name w:val="Balloon Text"/>
    <w:basedOn w:val="Normln"/>
    <w:link w:val="TextbublinyChar"/>
    <w:rsid w:val="006A2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A2D1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1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SJ-NTB03\Documents\Vlastn&#237;%20&#353;ablony%20Office\&#353;ablona%20zu&#353;%20Jablunkov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BCA55-E410-483D-8008-E32455DEDBC1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6f8cae-1cf0-459c-844a-9728d6a18653"/>
    <ds:schemaRef ds:uri="http://purl.org/dc/elements/1.1/"/>
    <ds:schemaRef ds:uri="http://schemas.microsoft.com/office/2006/metadata/properties"/>
    <ds:schemaRef ds:uri="d3b295e9-91b7-4a82-be24-d70a17a59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63A1F2-8B5B-4EA7-9597-9DFCDDF1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DE0E4-1085-47B8-846F-7325A3CEE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F1E30-9EE8-4F28-9D5F-F335AE21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zuš Jablunkov</Template>
  <TotalTime>3</TotalTime>
  <Pages>3</Pages>
  <Words>767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ZUSJ-NTB03</dc:creator>
  <cp:keywords/>
  <dc:description/>
  <cp:lastModifiedBy>Ondřej Bazgier</cp:lastModifiedBy>
  <cp:revision>3</cp:revision>
  <cp:lastPrinted>2022-01-12T13:10:00Z</cp:lastPrinted>
  <dcterms:created xsi:type="dcterms:W3CDTF">2022-01-12T13:11:00Z</dcterms:created>
  <dcterms:modified xsi:type="dcterms:W3CDTF">2022-01-18T12:59:00Z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TC010178171029</vt:lpwstr>
  </property>
  <property fmtid="{D5CDD505-2E9C-101B-9397-08002B2CF9AE}" pid="3" name="ContentTypeId">
    <vt:lpwstr>0x010100C2D3F2FDAD17D547A7AB41526F447D19</vt:lpwstr>
  </property>
</Properties>
</file>