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CF" w:rsidRDefault="000336E2" w:rsidP="000336E2">
      <w:pPr>
        <w:jc w:val="center"/>
      </w:pPr>
      <w:r>
        <w:t>Zápis z provozní porady</w:t>
      </w:r>
      <w:r w:rsidR="003F58E2">
        <w:t xml:space="preserve"> dne</w:t>
      </w:r>
      <w:r>
        <w:t xml:space="preserve"> </w:t>
      </w:r>
      <w:proofErr w:type="gramStart"/>
      <w:r>
        <w:t>2.4.2020</w:t>
      </w:r>
      <w:proofErr w:type="gramEnd"/>
    </w:p>
    <w:p w:rsidR="003F58E2" w:rsidRPr="00713466" w:rsidRDefault="003F58E2" w:rsidP="00104D4C">
      <w:pPr>
        <w:spacing w:after="0" w:line="240" w:lineRule="auto"/>
        <w:ind w:left="708" w:hanging="708"/>
        <w:rPr>
          <w:rFonts w:cs="Times New Roman"/>
        </w:rPr>
      </w:pPr>
      <w:r w:rsidRPr="00713466">
        <w:rPr>
          <w:rFonts w:cs="Times New Roman"/>
        </w:rPr>
        <w:t xml:space="preserve">Přítomní: </w:t>
      </w:r>
      <w:proofErr w:type="spellStart"/>
      <w:r>
        <w:rPr>
          <w:rFonts w:cs="Times New Roman"/>
        </w:rPr>
        <w:t>Mg</w:t>
      </w:r>
      <w:r w:rsidRPr="00713466">
        <w:rPr>
          <w:rFonts w:cs="Times New Roman"/>
        </w:rPr>
        <w:t>A</w:t>
      </w:r>
      <w:proofErr w:type="spellEnd"/>
      <w:r w:rsidRPr="00713466">
        <w:rPr>
          <w:rFonts w:cs="Times New Roman"/>
        </w:rPr>
        <w:t>. Ondřej Bazgier</w:t>
      </w:r>
      <w:r>
        <w:rPr>
          <w:rFonts w:cs="Times New Roman"/>
        </w:rPr>
        <w:t>,</w:t>
      </w:r>
      <w:r w:rsidRPr="0057045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.,</w:t>
      </w:r>
      <w:r w:rsidRPr="00496023">
        <w:rPr>
          <w:rFonts w:cs="Times New Roman"/>
        </w:rPr>
        <w:t xml:space="preserve"> </w:t>
      </w:r>
      <w:r w:rsidRPr="00713466">
        <w:rPr>
          <w:rFonts w:cs="Times New Roman"/>
        </w:rPr>
        <w:t xml:space="preserve">Jan Drong,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 xml:space="preserve">., </w:t>
      </w:r>
      <w:r>
        <w:rPr>
          <w:rFonts w:cs="Times New Roman"/>
        </w:rPr>
        <w:t xml:space="preserve">Bc. Ivana Funioková,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</w:t>
      </w:r>
      <w:r w:rsidRPr="00713466">
        <w:rPr>
          <w:rFonts w:cs="Times New Roman"/>
        </w:rPr>
        <w:t xml:space="preserve">Marek Kaleta, </w:t>
      </w:r>
      <w:r>
        <w:rPr>
          <w:rFonts w:cs="Times New Roman"/>
        </w:rPr>
        <w:t xml:space="preserve">Marek Kaleta,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 xml:space="preserve">., </w:t>
      </w:r>
      <w:r w:rsidR="00376028">
        <w:rPr>
          <w:rFonts w:cs="Times New Roman"/>
        </w:rPr>
        <w:t xml:space="preserve">Pavla </w:t>
      </w:r>
      <w:proofErr w:type="spellStart"/>
      <w:r w:rsidR="00376028">
        <w:rPr>
          <w:rFonts w:cs="Times New Roman"/>
        </w:rPr>
        <w:t>Kufová</w:t>
      </w:r>
      <w:proofErr w:type="spellEnd"/>
      <w:r w:rsidR="00376028">
        <w:rPr>
          <w:rFonts w:cs="Times New Roman"/>
        </w:rPr>
        <w:t xml:space="preserve">, </w:t>
      </w:r>
      <w:r w:rsidRPr="00713466">
        <w:rPr>
          <w:rFonts w:cs="Times New Roman"/>
        </w:rPr>
        <w:t xml:space="preserve">Kristina Mruzková, Irena Ostruszková, Ondřej Pazdera,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 xml:space="preserve">., </w:t>
      </w:r>
      <w:r w:rsidRPr="00713466">
        <w:rPr>
          <w:rFonts w:cs="Times New Roman"/>
        </w:rPr>
        <w:t xml:space="preserve">Mgr. Kristina Pyszková, </w:t>
      </w:r>
      <w:r>
        <w:rPr>
          <w:rFonts w:cs="Times New Roman"/>
        </w:rPr>
        <w:t xml:space="preserve">Mgr. </w:t>
      </w:r>
      <w:proofErr w:type="spellStart"/>
      <w:r>
        <w:rPr>
          <w:rFonts w:cs="Times New Roman"/>
        </w:rPr>
        <w:t>lucie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Samiec</w:t>
      </w:r>
      <w:proofErr w:type="spellEnd"/>
      <w:r>
        <w:rPr>
          <w:rFonts w:cs="Times New Roman"/>
        </w:rPr>
        <w:t xml:space="preserve">, Jarmila Sikorová, </w:t>
      </w:r>
      <w:r w:rsidRPr="00713466">
        <w:rPr>
          <w:rFonts w:cs="Times New Roman"/>
        </w:rPr>
        <w:t xml:space="preserve">Mgr. Daniela </w:t>
      </w:r>
      <w:proofErr w:type="spellStart"/>
      <w:r w:rsidRPr="00713466">
        <w:rPr>
          <w:rFonts w:cs="Times New Roman"/>
        </w:rPr>
        <w:t>Sławińska</w:t>
      </w:r>
      <w:proofErr w:type="spellEnd"/>
      <w:r w:rsidRPr="00713466">
        <w:rPr>
          <w:rFonts w:cs="Times New Roman"/>
        </w:rPr>
        <w:t xml:space="preserve">, </w:t>
      </w:r>
      <w:r>
        <w:rPr>
          <w:rFonts w:cs="Times New Roman"/>
        </w:rPr>
        <w:t xml:space="preserve">Mgr. Erika Sochacka, Ing. Oldřich Volný, Petr Vondráček, </w:t>
      </w:r>
      <w:proofErr w:type="spellStart"/>
      <w:r>
        <w:rPr>
          <w:rFonts w:cs="Times New Roman"/>
        </w:rPr>
        <w:t>DiS</w:t>
      </w:r>
      <w:proofErr w:type="spellEnd"/>
      <w:r>
        <w:rPr>
          <w:rFonts w:cs="Times New Roman"/>
        </w:rPr>
        <w:t>., Dana Zoń</w:t>
      </w:r>
      <w:r w:rsidRPr="00713466">
        <w:rPr>
          <w:rFonts w:cs="Times New Roman"/>
        </w:rPr>
        <w:t xml:space="preserve">ová, Martina Zońová, </w:t>
      </w:r>
      <w:proofErr w:type="spellStart"/>
      <w:r w:rsidRPr="00713466">
        <w:rPr>
          <w:rFonts w:cs="Times New Roman"/>
        </w:rPr>
        <w:t>DiS</w:t>
      </w:r>
      <w:proofErr w:type="spellEnd"/>
      <w:r w:rsidRPr="00713466">
        <w:rPr>
          <w:rFonts w:cs="Times New Roman"/>
        </w:rPr>
        <w:t>.</w:t>
      </w:r>
    </w:p>
    <w:p w:rsidR="003F58E2" w:rsidRDefault="003F58E2" w:rsidP="003F58E2">
      <w:pPr>
        <w:spacing w:after="0" w:line="240" w:lineRule="auto"/>
        <w:ind w:left="708" w:hanging="708"/>
        <w:rPr>
          <w:rFonts w:cs="Times New Roman"/>
        </w:rPr>
      </w:pPr>
    </w:p>
    <w:p w:rsidR="003F58E2" w:rsidRDefault="003F58E2" w:rsidP="00376028">
      <w:pPr>
        <w:spacing w:after="0" w:line="240" w:lineRule="auto"/>
        <w:ind w:left="708" w:hanging="708"/>
        <w:rPr>
          <w:rFonts w:cs="Times New Roman"/>
        </w:rPr>
      </w:pPr>
      <w:r w:rsidRPr="00713466">
        <w:rPr>
          <w:rFonts w:cs="Times New Roman"/>
        </w:rPr>
        <w:t xml:space="preserve">Omluveni: </w:t>
      </w:r>
      <w:r w:rsidR="00376028">
        <w:rPr>
          <w:rFonts w:cs="Times New Roman"/>
        </w:rPr>
        <w:t xml:space="preserve">Kateřina Kawuloková, </w:t>
      </w:r>
      <w:proofErr w:type="spellStart"/>
      <w:r w:rsidR="00376028">
        <w:rPr>
          <w:rFonts w:cs="Times New Roman"/>
        </w:rPr>
        <w:t>DiS</w:t>
      </w:r>
      <w:proofErr w:type="spellEnd"/>
      <w:r w:rsidR="00376028">
        <w:rPr>
          <w:rFonts w:cs="Times New Roman"/>
        </w:rPr>
        <w:t xml:space="preserve">., </w:t>
      </w:r>
      <w:r w:rsidR="00376028" w:rsidRPr="00713466">
        <w:rPr>
          <w:rFonts w:cs="Times New Roman"/>
        </w:rPr>
        <w:t>Věra</w:t>
      </w:r>
      <w:r w:rsidR="00376028">
        <w:rPr>
          <w:rFonts w:cs="Times New Roman"/>
        </w:rPr>
        <w:t xml:space="preserve"> </w:t>
      </w:r>
      <w:r w:rsidR="00FE5287">
        <w:rPr>
          <w:rFonts w:cs="Times New Roman"/>
        </w:rPr>
        <w:t>Miklerová</w:t>
      </w:r>
    </w:p>
    <w:p w:rsidR="00376028" w:rsidRDefault="00376028" w:rsidP="00376028">
      <w:pPr>
        <w:spacing w:after="0" w:line="240" w:lineRule="auto"/>
        <w:ind w:left="708" w:hanging="708"/>
        <w:rPr>
          <w:rFonts w:cs="Times New Roman"/>
        </w:rPr>
      </w:pPr>
    </w:p>
    <w:p w:rsidR="000336E2" w:rsidRDefault="00104D4C" w:rsidP="00376028">
      <w:pPr>
        <w:pStyle w:val="Odstavecseseznamem"/>
        <w:numPr>
          <w:ilvl w:val="0"/>
          <w:numId w:val="1"/>
        </w:numPr>
      </w:pPr>
      <w:r>
        <w:t>Ř</w:t>
      </w:r>
      <w:r w:rsidR="00376028">
        <w:t xml:space="preserve">editel přivítal a představil novou školnici p. Pavlu </w:t>
      </w:r>
      <w:proofErr w:type="spellStart"/>
      <w:r w:rsidR="00376028">
        <w:t>Kufovou</w:t>
      </w:r>
      <w:proofErr w:type="spellEnd"/>
      <w:r>
        <w:t>.</w:t>
      </w:r>
    </w:p>
    <w:p w:rsidR="000336E2" w:rsidRDefault="00104D4C" w:rsidP="000336E2">
      <w:pPr>
        <w:pStyle w:val="Odstavecseseznamem"/>
        <w:numPr>
          <w:ilvl w:val="0"/>
          <w:numId w:val="1"/>
        </w:numPr>
      </w:pPr>
      <w:r>
        <w:t>T</w:t>
      </w:r>
      <w:r w:rsidR="00376028">
        <w:t>řídní a školní koncerty i všechny soutěže jsou až do konce školního roku zrušeny</w:t>
      </w:r>
      <w:r>
        <w:t>.</w:t>
      </w:r>
    </w:p>
    <w:p w:rsidR="000336E2" w:rsidRDefault="00376028" w:rsidP="000336E2">
      <w:pPr>
        <w:pStyle w:val="Odstavecseseznamem"/>
        <w:numPr>
          <w:ilvl w:val="0"/>
          <w:numId w:val="1"/>
        </w:numPr>
      </w:pPr>
      <w:r>
        <w:t>CS ZUŠ – jedná se o tom, že by se v příštím školním roce konala ve stejných oborech</w:t>
      </w:r>
    </w:p>
    <w:p w:rsidR="00376028" w:rsidRDefault="00104D4C" w:rsidP="000B6411">
      <w:pPr>
        <w:pStyle w:val="Odstavecseseznamem"/>
        <w:numPr>
          <w:ilvl w:val="0"/>
          <w:numId w:val="1"/>
        </w:numPr>
      </w:pPr>
      <w:r>
        <w:t>A</w:t>
      </w:r>
      <w:r w:rsidR="000336E2">
        <w:t xml:space="preserve">bsolventské koncerty – </w:t>
      </w:r>
      <w:r w:rsidR="00376028">
        <w:t xml:space="preserve">mohly by proběhnout formou individuální nahrávky v sále školy, pro zájemce by se mohl konat dodatečný koncert na podzim. Nahrávku by absolvent dostal při vyřazení na </w:t>
      </w:r>
      <w:proofErr w:type="spellStart"/>
      <w:r w:rsidR="00376028">
        <w:t>flash</w:t>
      </w:r>
      <w:proofErr w:type="spellEnd"/>
      <w:r w:rsidR="00376028">
        <w:t xml:space="preserve"> disku spolu s</w:t>
      </w:r>
      <w:r>
        <w:t> </w:t>
      </w:r>
      <w:r w:rsidR="00376028">
        <w:t>fotografiemi</w:t>
      </w:r>
      <w:r>
        <w:t>.</w:t>
      </w:r>
    </w:p>
    <w:p w:rsidR="000336E2" w:rsidRDefault="00104D4C" w:rsidP="000B6411">
      <w:pPr>
        <w:pStyle w:val="Odstavecseseznamem"/>
        <w:numPr>
          <w:ilvl w:val="0"/>
          <w:numId w:val="1"/>
        </w:numPr>
      </w:pPr>
      <w:r>
        <w:t>Výstava proběhne pravděpodobně formou internetové prezentace</w:t>
      </w:r>
    </w:p>
    <w:p w:rsidR="000336E2" w:rsidRDefault="00104D4C" w:rsidP="000336E2">
      <w:pPr>
        <w:pStyle w:val="Odstavecseseznamem"/>
        <w:numPr>
          <w:ilvl w:val="0"/>
          <w:numId w:val="1"/>
        </w:numPr>
      </w:pPr>
      <w:r>
        <w:t>Průzkum hudebnosti v mateřských a základních školách bude letos nahrazen propagací v tisku a distribucí tištěné i elektronické informační brožury</w:t>
      </w:r>
    </w:p>
    <w:p w:rsidR="000336E2" w:rsidRDefault="00104D4C" w:rsidP="000336E2">
      <w:pPr>
        <w:pStyle w:val="Odstavecseseznamem"/>
        <w:numPr>
          <w:ilvl w:val="0"/>
          <w:numId w:val="1"/>
        </w:numPr>
      </w:pPr>
      <w:r>
        <w:t>Přijímací zkoušky proběhnou v týdnu od 15.-</w:t>
      </w:r>
      <w:proofErr w:type="gramStart"/>
      <w:r>
        <w:t>19.6.2020</w:t>
      </w:r>
      <w:proofErr w:type="gramEnd"/>
      <w:r>
        <w:t>. Pokud nebudou školy otevřeny, přesunou se na srpen 2020.</w:t>
      </w:r>
    </w:p>
    <w:p w:rsidR="000336E2" w:rsidRDefault="000336E2" w:rsidP="000336E2">
      <w:pPr>
        <w:pStyle w:val="Odstavecseseznamem"/>
        <w:numPr>
          <w:ilvl w:val="0"/>
          <w:numId w:val="1"/>
        </w:numPr>
      </w:pPr>
      <w:r>
        <w:t>Vyřazování absolventů</w:t>
      </w:r>
      <w:r w:rsidR="00104D4C">
        <w:t xml:space="preserve"> s předáním dárků – proběhne podle možnosti – buď hromadně</w:t>
      </w:r>
      <w:r w:rsidR="00FE5287">
        <w:t>,</w:t>
      </w:r>
      <w:r w:rsidR="00104D4C">
        <w:t xml:space="preserve"> nebo individuálně v ředitelně</w:t>
      </w:r>
    </w:p>
    <w:p w:rsidR="000336E2" w:rsidRDefault="00E46466" w:rsidP="000336E2">
      <w:pPr>
        <w:pStyle w:val="Odstavecseseznamem"/>
        <w:numPr>
          <w:ilvl w:val="0"/>
          <w:numId w:val="1"/>
        </w:numPr>
      </w:pPr>
      <w:r>
        <w:t>Výuk</w:t>
      </w:r>
      <w:r w:rsidR="00104D4C">
        <w:t>a on-line – projednány metody, formy, efektivita, zpětná vazba</w:t>
      </w:r>
    </w:p>
    <w:p w:rsidR="00943031" w:rsidRDefault="00104D4C" w:rsidP="00943031">
      <w:pPr>
        <w:pStyle w:val="Odstavecseseznamem"/>
        <w:numPr>
          <w:ilvl w:val="0"/>
          <w:numId w:val="1"/>
        </w:numPr>
      </w:pPr>
      <w:r>
        <w:t>Ročníkové postupové zkoušky se v letošním roce nebudou konat</w:t>
      </w:r>
    </w:p>
    <w:p w:rsidR="00943031" w:rsidRDefault="00104D4C" w:rsidP="00943031">
      <w:pPr>
        <w:pStyle w:val="Odstavecseseznamem"/>
        <w:numPr>
          <w:ilvl w:val="0"/>
          <w:numId w:val="1"/>
        </w:numPr>
      </w:pPr>
      <w:r>
        <w:t>Pokud někomu v rámci distanční výuky vzniknou náklady např. na hovorné, je možnost je proplatit</w:t>
      </w:r>
    </w:p>
    <w:p w:rsidR="005D6AB3" w:rsidRDefault="00104D4C" w:rsidP="00104D4C">
      <w:pPr>
        <w:pStyle w:val="Odstavecseseznamem"/>
        <w:numPr>
          <w:ilvl w:val="0"/>
          <w:numId w:val="1"/>
        </w:numPr>
      </w:pPr>
      <w:r>
        <w:t xml:space="preserve">Od </w:t>
      </w:r>
      <w:proofErr w:type="gramStart"/>
      <w:r>
        <w:t>30.3. je</w:t>
      </w:r>
      <w:proofErr w:type="gramEnd"/>
      <w:r>
        <w:t xml:space="preserve"> v programu Klasifikace možnost v prezenci žáka zapsat D – distanční výuka. Je třeba tuto možnost</w:t>
      </w:r>
      <w:bookmarkStart w:id="0" w:name="_GoBack"/>
      <w:bookmarkEnd w:id="0"/>
      <w:r>
        <w:t xml:space="preserve"> zapsat u všech žáků zpětně od 11.3.</w:t>
      </w:r>
    </w:p>
    <w:p w:rsidR="005D6AB3" w:rsidRDefault="00104D4C" w:rsidP="00943031">
      <w:pPr>
        <w:pStyle w:val="Odstavecseseznamem"/>
        <w:numPr>
          <w:ilvl w:val="0"/>
          <w:numId w:val="1"/>
        </w:numPr>
      </w:pPr>
      <w:r>
        <w:t>Seznámení s novou formou přijímacích talentových zkoušek. Připomínky a návrhy si pedagogové připraví do následující porady</w:t>
      </w:r>
    </w:p>
    <w:p w:rsidR="00916E38" w:rsidRDefault="00104D4C" w:rsidP="00943031">
      <w:pPr>
        <w:pStyle w:val="Odstavecseseznamem"/>
        <w:numPr>
          <w:ilvl w:val="0"/>
          <w:numId w:val="1"/>
        </w:numPr>
      </w:pPr>
      <w:r>
        <w:t>Pedagogická rada proběhne dle plánu</w:t>
      </w:r>
      <w:r w:rsidR="00B64695">
        <w:t>,</w:t>
      </w:r>
      <w:r>
        <w:t xml:space="preserve"> ve čtvrtek </w:t>
      </w:r>
      <w:proofErr w:type="gramStart"/>
      <w:r>
        <w:t>16.4.2020</w:t>
      </w:r>
      <w:proofErr w:type="gramEnd"/>
      <w:r>
        <w:t xml:space="preserve"> v 9:00</w:t>
      </w:r>
    </w:p>
    <w:p w:rsidR="003F58E2" w:rsidRPr="00B64695" w:rsidRDefault="00B64695" w:rsidP="003F58E2">
      <w:pPr>
        <w:rPr>
          <w:lang w:val="pl-PL"/>
        </w:rPr>
      </w:pPr>
      <w:r>
        <w:t>Zapsala: Mgr. Daniela S</w:t>
      </w:r>
      <w:r>
        <w:rPr>
          <w:lang w:val="pl-PL"/>
        </w:rPr>
        <w:t>ławińska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Jablunkov, </w:t>
      </w:r>
      <w:proofErr w:type="gramStart"/>
      <w:r>
        <w:rPr>
          <w:lang w:val="pl-PL"/>
        </w:rPr>
        <w:t>2.4.2020</w:t>
      </w:r>
      <w:proofErr w:type="gramEnd"/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523"/>
        <w:gridCol w:w="2646"/>
        <w:gridCol w:w="2902"/>
      </w:tblGrid>
      <w:tr w:rsidR="003F58E2" w:rsidRPr="00713466" w:rsidTr="00B64695">
        <w:tc>
          <w:tcPr>
            <w:tcW w:w="945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P. č.</w:t>
            </w:r>
          </w:p>
        </w:tc>
        <w:tc>
          <w:tcPr>
            <w:tcW w:w="2523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Jméno a Příjmení</w:t>
            </w:r>
          </w:p>
        </w:tc>
        <w:tc>
          <w:tcPr>
            <w:tcW w:w="2646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datum</w:t>
            </w:r>
          </w:p>
        </w:tc>
        <w:tc>
          <w:tcPr>
            <w:tcW w:w="2902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podpis</w:t>
            </w:r>
          </w:p>
        </w:tc>
      </w:tr>
      <w:tr w:rsidR="003F58E2" w:rsidRPr="00713466" w:rsidTr="00B64695">
        <w:tc>
          <w:tcPr>
            <w:tcW w:w="945" w:type="dxa"/>
            <w:shd w:val="clear" w:color="auto" w:fill="auto"/>
          </w:tcPr>
          <w:p w:rsidR="003F58E2" w:rsidRPr="00500DE9" w:rsidRDefault="003F58E2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Jan Drong</w:t>
            </w:r>
          </w:p>
        </w:tc>
        <w:tc>
          <w:tcPr>
            <w:tcW w:w="2646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F58E2" w:rsidRPr="00713466" w:rsidTr="00B64695">
        <w:tc>
          <w:tcPr>
            <w:tcW w:w="945" w:type="dxa"/>
            <w:shd w:val="clear" w:color="auto" w:fill="auto"/>
          </w:tcPr>
          <w:p w:rsidR="003F58E2" w:rsidRPr="00500DE9" w:rsidRDefault="003F58E2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Ivana Funioková</w:t>
            </w:r>
          </w:p>
        </w:tc>
        <w:tc>
          <w:tcPr>
            <w:tcW w:w="2646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F58E2" w:rsidRPr="00713466" w:rsidTr="00B64695">
        <w:tc>
          <w:tcPr>
            <w:tcW w:w="945" w:type="dxa"/>
            <w:shd w:val="clear" w:color="auto" w:fill="auto"/>
          </w:tcPr>
          <w:p w:rsidR="003F58E2" w:rsidRPr="00500DE9" w:rsidRDefault="003F58E2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Marek Kaleta</w:t>
            </w:r>
          </w:p>
        </w:tc>
        <w:tc>
          <w:tcPr>
            <w:tcW w:w="2646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F58E2" w:rsidRPr="00713466" w:rsidTr="00B64695">
        <w:tc>
          <w:tcPr>
            <w:tcW w:w="945" w:type="dxa"/>
            <w:shd w:val="clear" w:color="auto" w:fill="auto"/>
          </w:tcPr>
          <w:p w:rsidR="003F58E2" w:rsidRPr="00500DE9" w:rsidRDefault="003F58E2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Marek Kaleta klavír</w:t>
            </w:r>
          </w:p>
        </w:tc>
        <w:tc>
          <w:tcPr>
            <w:tcW w:w="2646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F58E2" w:rsidRPr="00713466" w:rsidRDefault="003F58E2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Kateřina Kawuloková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Pavla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Kufová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Věra Miklerová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Kristina Mruzková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Irena Ostruszková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Ondřej Pazdera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Kristina Pyszková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Lucie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Samiec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Jarmila Sikorová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 xml:space="preserve">Daniela </w:t>
            </w:r>
            <w:proofErr w:type="spellStart"/>
            <w:r w:rsidRPr="00713466">
              <w:rPr>
                <w:rFonts w:eastAsia="Times New Roman" w:cs="Times New Roman"/>
                <w:lang w:eastAsia="cs-CZ"/>
              </w:rPr>
              <w:t>Sławinska</w:t>
            </w:r>
            <w:proofErr w:type="spellEnd"/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Erika Sochacka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Oldřich Volný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Petr Vondráček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Dana Zońová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76028" w:rsidRPr="00713466" w:rsidTr="00B64695">
        <w:tc>
          <w:tcPr>
            <w:tcW w:w="945" w:type="dxa"/>
            <w:shd w:val="clear" w:color="auto" w:fill="auto"/>
          </w:tcPr>
          <w:p w:rsidR="00376028" w:rsidRPr="00500DE9" w:rsidRDefault="00376028" w:rsidP="00B646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23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3466">
              <w:rPr>
                <w:rFonts w:eastAsia="Times New Roman" w:cs="Times New Roman"/>
                <w:lang w:eastAsia="cs-CZ"/>
              </w:rPr>
              <w:t>Martina Zońová</w:t>
            </w:r>
          </w:p>
        </w:tc>
        <w:tc>
          <w:tcPr>
            <w:tcW w:w="2646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02" w:type="dxa"/>
            <w:shd w:val="clear" w:color="auto" w:fill="auto"/>
          </w:tcPr>
          <w:p w:rsidR="00376028" w:rsidRPr="00713466" w:rsidRDefault="00376028" w:rsidP="00B6469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3F58E2" w:rsidRDefault="00B64695" w:rsidP="003F58E2">
      <w:r>
        <w:t xml:space="preserve">Četli:            </w:t>
      </w:r>
    </w:p>
    <w:sectPr w:rsidR="003F58E2" w:rsidSect="00B64695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CC7"/>
    <w:multiLevelType w:val="hybridMultilevel"/>
    <w:tmpl w:val="E3A26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E2"/>
    <w:rsid w:val="000336E2"/>
    <w:rsid w:val="00104D4C"/>
    <w:rsid w:val="001E7886"/>
    <w:rsid w:val="00376028"/>
    <w:rsid w:val="003F58E2"/>
    <w:rsid w:val="004B79A8"/>
    <w:rsid w:val="005D6AB3"/>
    <w:rsid w:val="0083277A"/>
    <w:rsid w:val="00916E38"/>
    <w:rsid w:val="00943031"/>
    <w:rsid w:val="00B64695"/>
    <w:rsid w:val="00D34DCF"/>
    <w:rsid w:val="00E46466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6438"/>
  <w15:chartTrackingRefBased/>
  <w15:docId w15:val="{BD159475-5D5B-450F-9793-87C0AC1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9A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4</cp:revision>
  <dcterms:created xsi:type="dcterms:W3CDTF">2020-04-02T07:57:00Z</dcterms:created>
  <dcterms:modified xsi:type="dcterms:W3CDTF">2020-05-13T13:10:00Z</dcterms:modified>
</cp:coreProperties>
</file>